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5233B"/>
          <w:sz w:val="32"/>
          <w:szCs w:val="32"/>
        </w:rPr>
        <w:t xml:space="preserve">PPWR role self-test</w:t>
      </w:r>
    </w:p>
    <w:p>
      <w:pPr>
        <w:spacing w:after="160"/>
      </w:pPr>
      <w:r>
        <w:rPr>
          <w:rFonts w:ascii="Arial" w:cs="Arial" w:eastAsia="Arial" w:hAnsi="Arial"/>
          <w:i/>
          <w:iCs/>
          <w:color w:val="5C6672"/>
          <w:sz w:val="18"/>
          <w:szCs w:val="18"/>
        </w:rPr>
        <w:t xml:space="preserve">Two questions, twice per packaging type: who is the manufacturer (conformity), who is the producer (extended producer responsibility, per target market)? Run the test separately for each packaging type and enter the results in the tables. Basis: Art. 3(1)(13) and (15), Art. 21 and 45 Regulation (EU) 2025/40, Commission guidance C/2026/3702, interpretation by the Central Agency Packaging Register, VerpackDG.</w:t>
      </w:r>
    </w:p>
    <w:p>
      <w:pPr>
        <w:pStyle w:val="Heading1"/>
        <w:spacing w:after="160" w:before="240"/>
      </w:pPr>
      <w:r>
        <w:rPr>
          <w:rFonts w:ascii="Arial" w:cs="Arial" w:eastAsia="Arial" w:hAnsi="Arial"/>
          <w:b/>
          <w:bCs/>
          <w:color w:val="15233B"/>
          <w:sz w:val="32"/>
          <w:szCs w:val="32"/>
        </w:rPr>
        <w:t xml:space="preserve">Part A: Who is the manufacturer?</w:t>
      </w:r>
    </w:p>
    <w:p>
      <w:pPr>
        <w:spacing w:after="160"/>
      </w:pPr>
      <w:r>
        <w:rPr>
          <w:rFonts w:ascii="Arial" w:cs="Arial" w:eastAsia="Arial" w:hAnsi="Arial"/>
          <w:i/>
          <w:iCs/>
          <w:color w:val="5C6672"/>
          <w:sz w:val="18"/>
          <w:szCs w:val="18"/>
        </w:rPr>
        <w:t xml:space="preserve">The manufacturer is responsible for conformity: Module A assessment, technical documentation, declaration of conformity, identifier and manufacturer details. Each packaging has exactly one manufacturer EU-wide.</w:t>
      </w:r>
    </w:p>
    <w:p>
      <w:pPr>
        <w:keepNext/>
        <w:spacing w:after="60" w:before="200"/>
      </w:pPr>
      <w:r>
        <w:rPr>
          <w:rFonts w:ascii="Arial" w:cs="Arial" w:eastAsia="Arial" w:hAnsi="Arial"/>
          <w:b/>
          <w:bCs/>
          <w:color w:val="1F63B3"/>
          <w:sz w:val="20"/>
          <w:szCs w:val="20"/>
        </w:rPr>
        <w:t xml:space="preserve">A1  </w:t>
      </w:r>
      <w:r>
        <w:rPr>
          <w:rFonts w:ascii="Arial" w:cs="Arial" w:eastAsia="Arial" w:hAnsi="Arial"/>
          <w:b/>
          <w:bCs/>
          <w:color w:val="15233B"/>
          <w:sz w:val="20"/>
          <w:szCs w:val="20"/>
        </w:rPr>
        <w:t xml:space="preserve">Does the packaging bear your name or trade mark, or did you have it designed or made under your own name?</w:t>
      </w:r>
    </w:p>
    <w:p>
      <w:pPr>
        <w:spacing w:after="160"/>
      </w:pPr>
      <w:r>
        <w:rPr>
          <w:rFonts w:ascii="Arial" w:cs="Arial" w:eastAsia="Arial" w:hAnsi="Arial"/>
          <w:i/>
          <w:iCs/>
          <w:color w:val="5C6672"/>
          <w:sz w:val="18"/>
          <w:szCs w:val="18"/>
        </w:rPr>
        <w:t xml:space="preserve">Group brands and licensed brands count too if you influence the design. Also naming the contract filler on the packaging changes nothing.</w:t>
      </w:r>
    </w:p>
    <w:p>
      <w:pPr>
        <w:spacing w:after="40"/>
        <w:ind w:left="360"/>
      </w:pPr>
      <w:r>
        <w:rPr>
          <w:rFonts w:ascii="Arial" w:cs="Arial" w:eastAsia="Arial" w:hAnsi="Arial"/>
          <w:b/>
          <w:bCs/>
          <w:color w:val="15233B"/>
          <w:sz w:val="20"/>
          <w:szCs w:val="20"/>
        </w:rPr>
        <w:t xml:space="preserve">☐ Yes   </w:t>
      </w:r>
      <w:r>
        <w:rPr>
          <w:rFonts w:ascii="Arial" w:cs="Arial" w:eastAsia="Arial" w:hAnsi="Arial"/>
          <w:color w:val="15233B"/>
          <w:sz w:val="20"/>
          <w:szCs w:val="20"/>
        </w:rPr>
        <w:t xml:space="preserve">go to A2</w:t>
      </w:r>
    </w:p>
    <w:p>
      <w:pPr>
        <w:spacing w:after="80"/>
        <w:ind w:left="360"/>
      </w:pPr>
      <w:r>
        <w:rPr>
          <w:rFonts w:ascii="Arial" w:cs="Arial" w:eastAsia="Arial" w:hAnsi="Arial"/>
          <w:b/>
          <w:bCs/>
          <w:color w:val="15233B"/>
          <w:sz w:val="20"/>
          <w:szCs w:val="20"/>
        </w:rPr>
        <w:t xml:space="preserve">☐ No   </w:t>
      </w:r>
      <w:r>
        <w:rPr>
          <w:rFonts w:ascii="Arial" w:cs="Arial" w:eastAsia="Arial" w:hAnsi="Arial"/>
          <w:color w:val="15233B"/>
          <w:sz w:val="20"/>
          <w:szCs w:val="20"/>
        </w:rPr>
        <w:t xml:space="preserve">go to A3</w:t>
      </w:r>
    </w:p>
    <w:p>
      <w:pPr>
        <w:keepNext/>
        <w:spacing w:after="60" w:before="200"/>
      </w:pPr>
      <w:r>
        <w:rPr>
          <w:rFonts w:ascii="Arial" w:cs="Arial" w:eastAsia="Arial" w:hAnsi="Arial"/>
          <w:b/>
          <w:bCs/>
          <w:color w:val="1F63B3"/>
          <w:sz w:val="20"/>
          <w:szCs w:val="20"/>
        </w:rPr>
        <w:t xml:space="preserve">A2  </w:t>
      </w:r>
      <w:r>
        <w:rPr>
          <w:rFonts w:ascii="Arial" w:cs="Arial" w:eastAsia="Arial" w:hAnsi="Arial"/>
          <w:b/>
          <w:bCs/>
          <w:color w:val="15233B"/>
          <w:sz w:val="20"/>
          <w:szCs w:val="20"/>
        </w:rPr>
        <w:t xml:space="preserve">Are you a microenterprise and is your packaging supplier in the same Member State?</w:t>
      </w:r>
    </w:p>
    <w:p>
      <w:pPr>
        <w:spacing w:after="160"/>
      </w:pPr>
      <w:r>
        <w:rPr>
          <w:rFonts w:ascii="Arial" w:cs="Arial" w:eastAsia="Arial" w:hAnsi="Arial"/>
          <w:i/>
          <w:iCs/>
          <w:color w:val="5C6672"/>
          <w:sz w:val="18"/>
          <w:szCs w:val="18"/>
        </w:rPr>
        <w:t xml:space="preserve">Microenterprise: fewer than 10 staff and at most EUR 2 million annual turnover or balance sheet total (Recommendation 2003/361/EC).</w:t>
      </w:r>
    </w:p>
    <w:p>
      <w:pPr>
        <w:spacing w:after="40"/>
        <w:ind w:left="360"/>
      </w:pPr>
      <w:r>
        <w:rPr>
          <w:rFonts w:ascii="Arial" w:cs="Arial" w:eastAsia="Arial" w:hAnsi="Arial"/>
          <w:b/>
          <w:bCs/>
          <w:color w:val="15233B"/>
          <w:sz w:val="20"/>
          <w:szCs w:val="20"/>
        </w:rPr>
        <w:t xml:space="preserve">☐ Yes   </w:t>
      </w:r>
      <w:r>
        <w:rPr>
          <w:rFonts w:ascii="Arial" w:cs="Arial" w:eastAsia="Arial" w:hAnsi="Arial"/>
          <w:color w:val="15233B"/>
          <w:sz w:val="20"/>
          <w:szCs w:val="20"/>
        </w:rPr>
        <w:t xml:space="preserve">Your supplier is the manufacturer (Art. 3(1)(13)(b)). You obtain the declaration of conformity from them.</w:t>
      </w:r>
    </w:p>
    <w:p>
      <w:pPr>
        <w:spacing w:after="80"/>
        <w:ind w:left="360"/>
      </w:pPr>
      <w:r>
        <w:rPr>
          <w:rFonts w:ascii="Arial" w:cs="Arial" w:eastAsia="Arial" w:hAnsi="Arial"/>
          <w:b/>
          <w:bCs/>
          <w:color w:val="15233B"/>
          <w:sz w:val="20"/>
          <w:szCs w:val="20"/>
        </w:rPr>
        <w:t xml:space="preserve">☐ No   </w:t>
      </w:r>
      <w:r>
        <w:rPr>
          <w:rFonts w:ascii="Arial" w:cs="Arial" w:eastAsia="Arial" w:hAnsi="Arial"/>
          <w:color w:val="15233B"/>
          <w:sz w:val="20"/>
          <w:szCs w:val="20"/>
        </w:rPr>
        <w:t xml:space="preserve">You are the manufacturer. Go to Part B.</w:t>
      </w:r>
    </w:p>
    <w:p>
      <w:pPr>
        <w:keepNext/>
        <w:spacing w:after="60" w:before="200"/>
      </w:pPr>
      <w:r>
        <w:rPr>
          <w:rFonts w:ascii="Arial" w:cs="Arial" w:eastAsia="Arial" w:hAnsi="Arial"/>
          <w:b/>
          <w:bCs/>
          <w:color w:val="1F63B3"/>
          <w:sz w:val="20"/>
          <w:szCs w:val="20"/>
        </w:rPr>
        <w:t xml:space="preserve">A3  </w:t>
      </w:r>
      <w:r>
        <w:rPr>
          <w:rFonts w:ascii="Arial" w:cs="Arial" w:eastAsia="Arial" w:hAnsi="Arial"/>
          <w:b/>
          <w:bCs/>
          <w:color w:val="15233B"/>
          <w:sz w:val="20"/>
          <w:szCs w:val="20"/>
        </w:rPr>
        <w:t xml:space="preserve">Is this sales or grouped packaging that you fill and place on the market in that form?</w:t>
      </w:r>
    </w:p>
    <w:p>
      <w:pPr>
        <w:spacing w:after="40"/>
        <w:ind w:left="360"/>
      </w:pPr>
      <w:r>
        <w:rPr>
          <w:rFonts w:ascii="Arial" w:cs="Arial" w:eastAsia="Arial" w:hAnsi="Arial"/>
          <w:b/>
          <w:bCs/>
          <w:color w:val="15233B"/>
          <w:sz w:val="20"/>
          <w:szCs w:val="20"/>
        </w:rPr>
        <w:t xml:space="preserve">☐ Yes   </w:t>
      </w:r>
      <w:r>
        <w:rPr>
          <w:rFonts w:ascii="Arial" w:cs="Arial" w:eastAsia="Arial" w:hAnsi="Arial"/>
          <w:color w:val="15233B"/>
          <w:sz w:val="20"/>
          <w:szCs w:val="20"/>
        </w:rPr>
        <w:t xml:space="preserve">You are the manufacturer; the packaging supplier is a supplier under Art. 16. Go to Part B.</w:t>
      </w:r>
    </w:p>
    <w:p>
      <w:pPr>
        <w:spacing w:after="80"/>
        <w:ind w:left="360"/>
      </w:pPr>
      <w:r>
        <w:rPr>
          <w:rFonts w:ascii="Arial" w:cs="Arial" w:eastAsia="Arial" w:hAnsi="Arial"/>
          <w:b/>
          <w:bCs/>
          <w:color w:val="15233B"/>
          <w:sz w:val="20"/>
          <w:szCs w:val="20"/>
        </w:rPr>
        <w:t xml:space="preserve">☐ No   </w:t>
      </w:r>
      <w:r>
        <w:rPr>
          <w:rFonts w:ascii="Arial" w:cs="Arial" w:eastAsia="Arial" w:hAnsi="Arial"/>
          <w:color w:val="15233B"/>
          <w:sz w:val="20"/>
          <w:szCs w:val="20"/>
        </w:rPr>
        <w:t xml:space="preserve">go to A4</w:t>
      </w:r>
    </w:p>
    <w:p>
      <w:pPr>
        <w:keepNext/>
        <w:spacing w:after="60" w:before="200"/>
      </w:pPr>
      <w:r>
        <w:rPr>
          <w:rFonts w:ascii="Arial" w:cs="Arial" w:eastAsia="Arial" w:hAnsi="Arial"/>
          <w:b/>
          <w:bCs/>
          <w:color w:val="1F63B3"/>
          <w:sz w:val="20"/>
          <w:szCs w:val="20"/>
        </w:rPr>
        <w:t xml:space="preserve">A4  </w:t>
      </w:r>
      <w:r>
        <w:rPr>
          <w:rFonts w:ascii="Arial" w:cs="Arial" w:eastAsia="Arial" w:hAnsi="Arial"/>
          <w:b/>
          <w:bCs/>
          <w:color w:val="15233B"/>
          <w:sz w:val="20"/>
          <w:szCs w:val="20"/>
        </w:rPr>
        <w:t xml:space="preserve">Is this rigid transport, service or primary production packaging (pallet, crate, box, cup, pizza box)?</w:t>
      </w:r>
    </w:p>
    <w:p>
      <w:pPr>
        <w:spacing w:after="40"/>
        <w:ind w:left="360"/>
      </w:pPr>
      <w:r>
        <w:rPr>
          <w:rFonts w:ascii="Arial" w:cs="Arial" w:eastAsia="Arial" w:hAnsi="Arial"/>
          <w:b/>
          <w:bCs/>
          <w:color w:val="15233B"/>
          <w:sz w:val="20"/>
          <w:szCs w:val="20"/>
        </w:rPr>
        <w:t xml:space="preserve">☐ Yes   </w:t>
      </w:r>
      <w:r>
        <w:rPr>
          <w:rFonts w:ascii="Arial" w:cs="Arial" w:eastAsia="Arial" w:hAnsi="Arial"/>
          <w:color w:val="15233B"/>
          <w:sz w:val="20"/>
          <w:szCs w:val="20"/>
        </w:rPr>
        <w:t xml:space="preserve">The maker of the empty packaging is the manufacturer. You obtain the declaration of conformity from them.</w:t>
      </w:r>
    </w:p>
    <w:p>
      <w:pPr>
        <w:spacing w:after="80"/>
        <w:ind w:left="360"/>
      </w:pPr>
      <w:r>
        <w:rPr>
          <w:rFonts w:ascii="Arial" w:cs="Arial" w:eastAsia="Arial" w:hAnsi="Arial"/>
          <w:b/>
          <w:bCs/>
          <w:color w:val="15233B"/>
          <w:sz w:val="20"/>
          <w:szCs w:val="20"/>
        </w:rPr>
        <w:t xml:space="preserve">☐ No   </w:t>
      </w:r>
      <w:r>
        <w:rPr>
          <w:rFonts w:ascii="Arial" w:cs="Arial" w:eastAsia="Arial" w:hAnsi="Arial"/>
          <w:color w:val="15233B"/>
          <w:sz w:val="20"/>
          <w:szCs w:val="20"/>
        </w:rPr>
        <w:t xml:space="preserve">Flexible packaging (film, wrapping, strapping): interpretations differ. Commission FAQ II.5: the film maker is the manufacturer. ZSVR: the manufacturer is whoever applies it. Safe route: obtain the film maker's declaration and document the wrapped unit yourself. Go to Part B.</w:t>
      </w:r>
    </w:p>
    <w:p>
      <w:pPr>
        <w:keepNext/>
        <w:spacing w:after="60" w:before="200"/>
      </w:pPr>
      <w:r>
        <w:rPr>
          <w:rFonts w:ascii="Arial" w:cs="Arial" w:eastAsia="Arial" w:hAnsi="Arial"/>
          <w:b/>
          <w:bCs/>
          <w:color w:val="1F63B3"/>
          <w:sz w:val="20"/>
          <w:szCs w:val="20"/>
        </w:rPr>
        <w:t xml:space="preserve">A5  </w:t>
      </w:r>
      <w:r>
        <w:rPr>
          <w:rFonts w:ascii="Arial" w:cs="Arial" w:eastAsia="Arial" w:hAnsi="Arial"/>
          <w:b/>
          <w:bCs/>
          <w:color w:val="15233B"/>
          <w:sz w:val="20"/>
          <w:szCs w:val="20"/>
        </w:rPr>
        <w:t xml:space="preserve">Are you an importer or distributor placing the packaging on the market under your own name or brand, or changing it in a conformity-relevant way?</w:t>
      </w:r>
    </w:p>
    <w:p>
      <w:pPr>
        <w:spacing w:after="40"/>
        <w:ind w:left="360"/>
      </w:pPr>
      <w:r>
        <w:rPr>
          <w:rFonts w:ascii="Arial" w:cs="Arial" w:eastAsia="Arial" w:hAnsi="Arial"/>
          <w:b/>
          <w:bCs/>
          <w:color w:val="15233B"/>
          <w:sz w:val="20"/>
          <w:szCs w:val="20"/>
        </w:rPr>
        <w:t xml:space="preserve">☐ Yes   </w:t>
      </w:r>
      <w:r>
        <w:rPr>
          <w:rFonts w:ascii="Arial" w:cs="Arial" w:eastAsia="Arial" w:hAnsi="Arial"/>
          <w:color w:val="15233B"/>
          <w:sz w:val="20"/>
          <w:szCs w:val="20"/>
        </w:rPr>
        <w:t xml:space="preserve">Under Art. 21 you count as the manufacturer, with all conformity duties.</w:t>
      </w:r>
    </w:p>
    <w:p>
      <w:pPr>
        <w:spacing w:after="80"/>
        <w:ind w:left="360"/>
      </w:pPr>
      <w:r>
        <w:rPr>
          <w:rFonts w:ascii="Arial" w:cs="Arial" w:eastAsia="Arial" w:hAnsi="Arial"/>
          <w:b/>
          <w:bCs/>
          <w:color w:val="15233B"/>
          <w:sz w:val="20"/>
          <w:szCs w:val="20"/>
        </w:rPr>
        <w:t xml:space="preserve">☐ No   </w:t>
      </w:r>
      <w:r>
        <w:rPr>
          <w:rFonts w:ascii="Arial" w:cs="Arial" w:eastAsia="Arial" w:hAnsi="Arial"/>
          <w:color w:val="15233B"/>
          <w:sz w:val="20"/>
          <w:szCs w:val="20"/>
        </w:rPr>
        <w:t xml:space="preserve">Your role stays importer or distributor.</w:t>
      </w:r>
    </w:p>
    <w:p>
      <w:pPr>
        <w:pStyle w:val="Heading2"/>
        <w:spacing w:after="120" w:before="280"/>
      </w:pPr>
      <w:r>
        <w:rPr>
          <w:rFonts w:ascii="Arial" w:cs="Arial" w:eastAsia="Arial" w:hAnsi="Arial"/>
          <w:b/>
          <w:bCs/>
          <w:color w:val="1F63B3"/>
          <w:sz w:val="24"/>
          <w:szCs w:val="24"/>
        </w:rPr>
        <w:t xml:space="preserve">Part A result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2600"/>
        <w:gridCol w:w="4038"/>
      </w:tblGrid>
      <w:tr>
        <w:trPr>
          <w:tblHeader/>
        </w:trPr>
        <w:tc>
          <w:tcPr>
            <w:tcW w:type="dxa" w:w="30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left"/>
            </w:pPr>
            <w:r>
              <w:rPr>
                <w:rFonts w:ascii="Arial" w:cs="Arial" w:eastAsia="Arial" w:hAnsi="Arial"/>
                <w:b/>
                <w:bCs/>
                <w:color w:val="15233B"/>
                <w:sz w:val="20"/>
                <w:szCs w:val="20"/>
              </w:rPr>
              <w:t xml:space="preserve">Packaging type</w:t>
            </w:r>
          </w:p>
        </w:tc>
        <w:tc>
          <w:tcPr>
            <w:tcW w:type="dxa" w:w="26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left"/>
            </w:pPr>
            <w:r>
              <w:rPr>
                <w:rFonts w:ascii="Arial" w:cs="Arial" w:eastAsia="Arial" w:hAnsi="Arial"/>
                <w:b/>
                <w:bCs/>
                <w:color w:val="15233B"/>
                <w:sz w:val="20"/>
                <w:szCs w:val="20"/>
              </w:rPr>
              <w:t xml:space="preserve">Manufacturer is</w:t>
            </w:r>
          </w:p>
        </w:tc>
        <w:tc>
          <w:tcPr>
            <w:tcW w:type="dxa" w:w="40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left"/>
            </w:pPr>
            <w:r>
              <w:rPr>
                <w:rFonts w:ascii="Arial" w:cs="Arial" w:eastAsia="Arial" w:hAnsi="Arial"/>
                <w:b/>
                <w:bCs/>
                <w:color w:val="15233B"/>
                <w:sz w:val="20"/>
                <w:szCs w:val="20"/>
              </w:rPr>
              <w:t xml:space="preserve">Consequence: issue declaration, obtain it, or no duty</w:t>
            </w:r>
          </w:p>
        </w:tc>
      </w:tr>
      <w:tr>
        <w:trPr>
          <w:tblHeader w:val="false"/>
        </w:trPr>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6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40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r>
      <w:tr>
        <w:trPr>
          <w:tblHeader w:val="false"/>
        </w:trPr>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6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40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r>
      <w:tr>
        <w:trPr>
          <w:tblHeader w:val="false"/>
        </w:trPr>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6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40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r>
      <w:tr>
        <w:trPr>
          <w:tblHeader w:val="false"/>
        </w:trPr>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6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40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r>
      <w:tr>
        <w:trPr>
          <w:tblHeader w:val="false"/>
        </w:trPr>
        <w:tc>
          <w:tcPr>
            <w:tcW w:type="dxa" w:w="3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6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40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r>
    </w:tbl>
    <w:p>
      <w:pPr>
        <w:pStyle w:val="Heading1"/>
        <w:spacing w:after="160" w:before="240"/>
      </w:pPr>
      <w:r>
        <w:rPr>
          <w:rFonts w:ascii="Arial" w:cs="Arial" w:eastAsia="Arial" w:hAnsi="Arial"/>
          <w:b/>
          <w:bCs/>
          <w:color w:val="15233B"/>
          <w:sz w:val="32"/>
          <w:szCs w:val="32"/>
        </w:rPr>
        <w:t xml:space="preserve">Part B: Who is the producer? Per target market</w:t>
      </w:r>
    </w:p>
    <w:p>
      <w:pPr>
        <w:spacing w:after="160"/>
      </w:pPr>
      <w:r>
        <w:rPr>
          <w:rFonts w:ascii="Arial" w:cs="Arial" w:eastAsia="Arial" w:hAnsi="Arial"/>
          <w:i/>
          <w:iCs/>
          <w:color w:val="5C6672"/>
          <w:sz w:val="18"/>
          <w:szCs w:val="18"/>
        </w:rPr>
        <w:t xml:space="preserve">The producer bears extended producer responsibility in the Member State where the packaging becomes waste: registration, participation in a dual system, volume report. Ask the question anew for each target market (domestic priority).</w:t>
      </w:r>
    </w:p>
    <w:p>
      <w:pPr>
        <w:keepNext/>
        <w:spacing w:after="60" w:before="200"/>
      </w:pPr>
      <w:r>
        <w:rPr>
          <w:rFonts w:ascii="Arial" w:cs="Arial" w:eastAsia="Arial" w:hAnsi="Arial"/>
          <w:b/>
          <w:bCs/>
          <w:color w:val="1F63B3"/>
          <w:sz w:val="20"/>
          <w:szCs w:val="20"/>
        </w:rPr>
        <w:t xml:space="preserve">B1  </w:t>
      </w:r>
      <w:r>
        <w:rPr>
          <w:rFonts w:ascii="Arial" w:cs="Arial" w:eastAsia="Arial" w:hAnsi="Arial"/>
          <w:b/>
          <w:bCs/>
          <w:color w:val="15233B"/>
          <w:sz w:val="20"/>
          <w:szCs w:val="20"/>
        </w:rPr>
        <w:t xml:space="preserve">Is the manufacturer based in the Member State where the packaging becomes waste?</w:t>
      </w:r>
    </w:p>
    <w:p>
      <w:pPr>
        <w:spacing w:after="40"/>
        <w:ind w:left="360"/>
      </w:pPr>
      <w:r>
        <w:rPr>
          <w:rFonts w:ascii="Arial" w:cs="Arial" w:eastAsia="Arial" w:hAnsi="Arial"/>
          <w:b/>
          <w:bCs/>
          <w:color w:val="15233B"/>
          <w:sz w:val="20"/>
          <w:szCs w:val="20"/>
        </w:rPr>
        <w:t xml:space="preserve">☐ Yes   </w:t>
      </w:r>
      <w:r>
        <w:rPr>
          <w:rFonts w:ascii="Arial" w:cs="Arial" w:eastAsia="Arial" w:hAnsi="Arial"/>
          <w:color w:val="15233B"/>
          <w:sz w:val="20"/>
          <w:szCs w:val="20"/>
        </w:rPr>
        <w:t xml:space="preserve">There the manufacturer is also the producer. Go to B4.</w:t>
      </w:r>
    </w:p>
    <w:p>
      <w:pPr>
        <w:spacing w:after="80"/>
        <w:ind w:left="360"/>
      </w:pPr>
      <w:r>
        <w:rPr>
          <w:rFonts w:ascii="Arial" w:cs="Arial" w:eastAsia="Arial" w:hAnsi="Arial"/>
          <w:b/>
          <w:bCs/>
          <w:color w:val="15233B"/>
          <w:sz w:val="20"/>
          <w:szCs w:val="20"/>
        </w:rPr>
        <w:t xml:space="preserve">☐ No   </w:t>
      </w:r>
      <w:r>
        <w:rPr>
          <w:rFonts w:ascii="Arial" w:cs="Arial" w:eastAsia="Arial" w:hAnsi="Arial"/>
          <w:color w:val="15233B"/>
          <w:sz w:val="20"/>
          <w:szCs w:val="20"/>
        </w:rPr>
        <w:t xml:space="preserve">go to B2</w:t>
      </w:r>
    </w:p>
    <w:p>
      <w:pPr>
        <w:keepNext/>
        <w:spacing w:after="60" w:before="200"/>
      </w:pPr>
      <w:r>
        <w:rPr>
          <w:rFonts w:ascii="Arial" w:cs="Arial" w:eastAsia="Arial" w:hAnsi="Arial"/>
          <w:b/>
          <w:bCs/>
          <w:color w:val="1F63B3"/>
          <w:sz w:val="20"/>
          <w:szCs w:val="20"/>
        </w:rPr>
        <w:t xml:space="preserve">B2  </w:t>
      </w:r>
      <w:r>
        <w:rPr>
          <w:rFonts w:ascii="Arial" w:cs="Arial" w:eastAsia="Arial" w:hAnsi="Arial"/>
          <w:b/>
          <w:bCs/>
          <w:color w:val="15233B"/>
          <w:sz w:val="20"/>
          <w:szCs w:val="20"/>
        </w:rPr>
        <w:t xml:space="preserve">Does the packaging reach this Member State from a third country, imported by a company based there?</w:t>
      </w:r>
    </w:p>
    <w:p>
      <w:pPr>
        <w:spacing w:after="40"/>
        <w:ind w:left="360"/>
      </w:pPr>
      <w:r>
        <w:rPr>
          <w:rFonts w:ascii="Arial" w:cs="Arial" w:eastAsia="Arial" w:hAnsi="Arial"/>
          <w:b/>
          <w:bCs/>
          <w:color w:val="15233B"/>
          <w:sz w:val="20"/>
          <w:szCs w:val="20"/>
        </w:rPr>
        <w:t xml:space="preserve">☐ Yes   </w:t>
      </w:r>
      <w:r>
        <w:rPr>
          <w:rFonts w:ascii="Arial" w:cs="Arial" w:eastAsia="Arial" w:hAnsi="Arial"/>
          <w:color w:val="15233B"/>
          <w:sz w:val="20"/>
          <w:szCs w:val="20"/>
        </w:rPr>
        <w:t xml:space="preserve">The importer is the producer.</w:t>
      </w:r>
    </w:p>
    <w:p>
      <w:pPr>
        <w:spacing w:after="80"/>
        <w:ind w:left="360"/>
      </w:pPr>
      <w:r>
        <w:rPr>
          <w:rFonts w:ascii="Arial" w:cs="Arial" w:eastAsia="Arial" w:hAnsi="Arial"/>
          <w:b/>
          <w:bCs/>
          <w:color w:val="15233B"/>
          <w:sz w:val="20"/>
          <w:szCs w:val="20"/>
        </w:rPr>
        <w:t xml:space="preserve">☐ No   </w:t>
      </w:r>
      <w:r>
        <w:rPr>
          <w:rFonts w:ascii="Arial" w:cs="Arial" w:eastAsia="Arial" w:hAnsi="Arial"/>
          <w:color w:val="15233B"/>
          <w:sz w:val="20"/>
          <w:szCs w:val="20"/>
        </w:rPr>
        <w:t xml:space="preserve">go to B3</w:t>
      </w:r>
    </w:p>
    <w:p>
      <w:pPr>
        <w:keepNext/>
        <w:spacing w:after="60" w:before="200"/>
      </w:pPr>
      <w:r>
        <w:rPr>
          <w:rFonts w:ascii="Arial" w:cs="Arial" w:eastAsia="Arial" w:hAnsi="Arial"/>
          <w:b/>
          <w:bCs/>
          <w:color w:val="1F63B3"/>
          <w:sz w:val="20"/>
          <w:szCs w:val="20"/>
        </w:rPr>
        <w:t xml:space="preserve">B3  </w:t>
      </w:r>
      <w:r>
        <w:rPr>
          <w:rFonts w:ascii="Arial" w:cs="Arial" w:eastAsia="Arial" w:hAnsi="Arial"/>
          <w:b/>
          <w:bCs/>
          <w:color w:val="15233B"/>
          <w:sz w:val="20"/>
          <w:szCs w:val="20"/>
        </w:rPr>
        <w:t xml:space="preserve">Does the packaging come from another EU country to a company that resells it (not a final user)?</w:t>
      </w:r>
    </w:p>
    <w:p>
      <w:pPr>
        <w:spacing w:after="160"/>
      </w:pPr>
      <w:r>
        <w:rPr>
          <w:rFonts w:ascii="Arial" w:cs="Arial" w:eastAsia="Arial" w:hAnsi="Arial"/>
          <w:i/>
          <w:iCs/>
          <w:color w:val="5C6672"/>
          <w:sz w:val="18"/>
          <w:szCs w:val="18"/>
        </w:rPr>
        <w:t xml:space="preserve">A final user receives the product as a consumer or professional end user and does not make it available again in that form.</w:t>
      </w:r>
    </w:p>
    <w:p>
      <w:pPr>
        <w:spacing w:after="40"/>
        <w:ind w:left="360"/>
      </w:pPr>
      <w:r>
        <w:rPr>
          <w:rFonts w:ascii="Arial" w:cs="Arial" w:eastAsia="Arial" w:hAnsi="Arial"/>
          <w:b/>
          <w:bCs/>
          <w:color w:val="15233B"/>
          <w:sz w:val="20"/>
          <w:szCs w:val="20"/>
        </w:rPr>
        <w:t xml:space="preserve">☐ Yes   </w:t>
      </w:r>
      <w:r>
        <w:rPr>
          <w:rFonts w:ascii="Arial" w:cs="Arial" w:eastAsia="Arial" w:hAnsi="Arial"/>
          <w:color w:val="15233B"/>
          <w:sz w:val="20"/>
          <w:szCs w:val="20"/>
        </w:rPr>
        <w:t xml:space="preserve">The recipient is the producer. It is a distributor, not an importer.</w:t>
      </w:r>
    </w:p>
    <w:p>
      <w:pPr>
        <w:spacing w:after="80"/>
        <w:ind w:left="360"/>
      </w:pPr>
      <w:r>
        <w:rPr>
          <w:rFonts w:ascii="Arial" w:cs="Arial" w:eastAsia="Arial" w:hAnsi="Arial"/>
          <w:b/>
          <w:bCs/>
          <w:color w:val="15233B"/>
          <w:sz w:val="20"/>
          <w:szCs w:val="20"/>
        </w:rPr>
        <w:t xml:space="preserve">☐ No   </w:t>
      </w:r>
      <w:r>
        <w:rPr>
          <w:rFonts w:ascii="Arial" w:cs="Arial" w:eastAsia="Arial" w:hAnsi="Arial"/>
          <w:color w:val="15233B"/>
          <w:sz w:val="20"/>
          <w:szCs w:val="20"/>
        </w:rPr>
        <w:t xml:space="preserve">Direct delivery to final users from abroad: the sender is the producer and appoints an authorised representative there for extended producer responsibility (Art. 45(3)).</w:t>
      </w:r>
    </w:p>
    <w:p>
      <w:pPr>
        <w:keepNext/>
        <w:spacing w:after="60" w:before="200"/>
      </w:pPr>
      <w:r>
        <w:rPr>
          <w:rFonts w:ascii="Arial" w:cs="Arial" w:eastAsia="Arial" w:hAnsi="Arial"/>
          <w:b/>
          <w:bCs/>
          <w:color w:val="1F63B3"/>
          <w:sz w:val="20"/>
          <w:szCs w:val="20"/>
        </w:rPr>
        <w:t xml:space="preserve">B4  </w:t>
      </w:r>
      <w:r>
        <w:rPr>
          <w:rFonts w:ascii="Arial" w:cs="Arial" w:eastAsia="Arial" w:hAnsi="Arial"/>
          <w:b/>
          <w:bCs/>
          <w:color w:val="15233B"/>
          <w:sz w:val="20"/>
          <w:szCs w:val="20"/>
        </w:rPr>
        <w:t xml:space="preserve">Do you unpack packaged products without being a final user, and is no one else producer under B1 to B3?</w:t>
      </w:r>
    </w:p>
    <w:p>
      <w:pPr>
        <w:spacing w:after="40"/>
        <w:ind w:left="360"/>
      </w:pPr>
      <w:r>
        <w:rPr>
          <w:rFonts w:ascii="Arial" w:cs="Arial" w:eastAsia="Arial" w:hAnsi="Arial"/>
          <w:b/>
          <w:bCs/>
          <w:color w:val="15233B"/>
          <w:sz w:val="20"/>
          <w:szCs w:val="20"/>
        </w:rPr>
        <w:t xml:space="preserve">☐ Yes   </w:t>
      </w:r>
      <w:r>
        <w:rPr>
          <w:rFonts w:ascii="Arial" w:cs="Arial" w:eastAsia="Arial" w:hAnsi="Arial"/>
          <w:color w:val="15233B"/>
          <w:sz w:val="20"/>
          <w:szCs w:val="20"/>
        </w:rPr>
        <w:t xml:space="preserve">You are the producer (Art. 3(1)(15)(e)).</w:t>
      </w:r>
    </w:p>
    <w:p>
      <w:pPr>
        <w:spacing w:after="80"/>
        <w:ind w:left="360"/>
      </w:pPr>
      <w:r>
        <w:rPr>
          <w:rFonts w:ascii="Arial" w:cs="Arial" w:eastAsia="Arial" w:hAnsi="Arial"/>
          <w:b/>
          <w:bCs/>
          <w:color w:val="15233B"/>
          <w:sz w:val="20"/>
          <w:szCs w:val="20"/>
        </w:rPr>
        <w:t xml:space="preserve">☐ No   </w:t>
      </w:r>
      <w:r>
        <w:rPr>
          <w:rFonts w:ascii="Arial" w:cs="Arial" w:eastAsia="Arial" w:hAnsi="Arial"/>
          <w:color w:val="15233B"/>
          <w:sz w:val="20"/>
          <w:szCs w:val="20"/>
        </w:rPr>
        <w:t xml:space="preserve">no further producer role from unpacking</w:t>
      </w:r>
    </w:p>
    <w:p>
      <w:pPr>
        <w:pStyle w:val="Heading2"/>
        <w:spacing w:after="120" w:before="280"/>
      </w:pPr>
      <w:r>
        <w:rPr>
          <w:rFonts w:ascii="Arial" w:cs="Arial" w:eastAsia="Arial" w:hAnsi="Arial"/>
          <w:b/>
          <w:bCs/>
          <w:color w:val="1F63B3"/>
          <w:sz w:val="24"/>
          <w:szCs w:val="24"/>
        </w:rPr>
        <w:t xml:space="preserve">Part B result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2100"/>
        <w:gridCol w:w="2200"/>
        <w:gridCol w:w="1700"/>
        <w:gridCol w:w="1938"/>
      </w:tblGrid>
      <w:tr>
        <w:trPr>
          <w:tblHeader/>
        </w:trPr>
        <w:tc>
          <w:tcPr>
            <w:tcW w:type="dxa" w:w="17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left"/>
            </w:pPr>
            <w:r>
              <w:rPr>
                <w:rFonts w:ascii="Arial" w:cs="Arial" w:eastAsia="Arial" w:hAnsi="Arial"/>
                <w:b/>
                <w:bCs/>
                <w:color w:val="15233B"/>
                <w:sz w:val="20"/>
                <w:szCs w:val="20"/>
              </w:rPr>
              <w:t xml:space="preserve">Target market</w:t>
            </w:r>
          </w:p>
        </w:tc>
        <w:tc>
          <w:tcPr>
            <w:tcW w:type="dxa" w:w="21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left"/>
            </w:pPr>
            <w:r>
              <w:rPr>
                <w:rFonts w:ascii="Arial" w:cs="Arial" w:eastAsia="Arial" w:hAnsi="Arial"/>
                <w:b/>
                <w:bCs/>
                <w:color w:val="15233B"/>
                <w:sz w:val="20"/>
                <w:szCs w:val="20"/>
              </w:rPr>
              <w:t xml:space="preserve">Delivery to companies or final users</w:t>
            </w:r>
          </w:p>
        </w:tc>
        <w:tc>
          <w:tcPr>
            <w:tcW w:type="dxa" w:w="22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left"/>
            </w:pPr>
            <w:r>
              <w:rPr>
                <w:rFonts w:ascii="Arial" w:cs="Arial" w:eastAsia="Arial" w:hAnsi="Arial"/>
                <w:b/>
                <w:bCs/>
                <w:color w:val="15233B"/>
                <w:sz w:val="20"/>
                <w:szCs w:val="20"/>
              </w:rPr>
              <w:t xml:space="preserve">Producer is</w:t>
            </w:r>
          </w:p>
        </w:tc>
        <w:tc>
          <w:tcPr>
            <w:tcW w:type="dxa" w:w="17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left"/>
            </w:pPr>
            <w:r>
              <w:rPr>
                <w:rFonts w:ascii="Arial" w:cs="Arial" w:eastAsia="Arial" w:hAnsi="Arial"/>
                <w:b/>
                <w:bCs/>
                <w:color w:val="15233B"/>
                <w:sz w:val="20"/>
                <w:szCs w:val="20"/>
              </w:rPr>
              <w:t xml:space="preserve">Registration</w:t>
            </w:r>
          </w:p>
        </w:tc>
        <w:tc>
          <w:tcPr>
            <w:tcW w:type="dxa" w:w="19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left"/>
            </w:pPr>
            <w:r>
              <w:rPr>
                <w:rFonts w:ascii="Arial" w:cs="Arial" w:eastAsia="Arial" w:hAnsi="Arial"/>
                <w:b/>
                <w:bCs/>
                <w:color w:val="15233B"/>
                <w:sz w:val="20"/>
                <w:szCs w:val="20"/>
              </w:rPr>
              <w:t xml:space="preserve">Authorised rep. needed</w:t>
            </w:r>
          </w:p>
        </w:tc>
      </w:tr>
      <w:tr>
        <w:trPr>
          <w:tblHeader w:val="false"/>
        </w:trPr>
        <w:tc>
          <w:tcPr>
            <w:tcW w:type="dxa" w:w="17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1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17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19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r>
      <w:tr>
        <w:trPr>
          <w:tblHeader w:val="false"/>
        </w:trPr>
        <w:tc>
          <w:tcPr>
            <w:tcW w:type="dxa" w:w="17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1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17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19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r>
      <w:tr>
        <w:trPr>
          <w:tblHeader w:val="false"/>
        </w:trPr>
        <w:tc>
          <w:tcPr>
            <w:tcW w:type="dxa" w:w="17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1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17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19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r>
      <w:tr>
        <w:trPr>
          <w:tblHeader w:val="false"/>
        </w:trPr>
        <w:tc>
          <w:tcPr>
            <w:tcW w:type="dxa" w:w="17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1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17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19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r>
      <w:tr>
        <w:trPr>
          <w:tblHeader w:val="false"/>
        </w:trPr>
        <w:tc>
          <w:tcPr>
            <w:tcW w:type="dxa" w:w="17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1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2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17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c>
          <w:tcPr>
            <w:tcW w:type="dxa" w:w="19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
            </w:r>
          </w:p>
        </w:tc>
      </w:tr>
    </w:tbl>
    <w:p>
      <w:r>
        <w:br w:type="page"/>
      </w:r>
    </w:p>
    <w:p>
      <w:pPr>
        <w:pStyle w:val="Heading1"/>
        <w:spacing w:after="160" w:before="240"/>
      </w:pPr>
      <w:r>
        <w:rPr>
          <w:rFonts w:ascii="Arial" w:cs="Arial" w:eastAsia="Arial" w:hAnsi="Arial"/>
          <w:b/>
          <w:bCs/>
          <w:color w:val="15233B"/>
          <w:sz w:val="32"/>
          <w:szCs w:val="32"/>
        </w:rPr>
        <w:t xml:space="preserve">Part C: Duties by role</w:t>
      </w:r>
    </w:p>
    <w:p>
      <w:pPr>
        <w:spacing w:after="160"/>
      </w:pPr>
      <w:r>
        <w:rPr>
          <w:rFonts w:ascii="Arial" w:cs="Arial" w:eastAsia="Arial" w:hAnsi="Arial"/>
          <w:i/>
          <w:iCs/>
          <w:color w:val="5C6672"/>
          <w:sz w:val="18"/>
          <w:szCs w:val="18"/>
        </w:rPr>
        <w:t xml:space="preserve">X = duty, (X) = only in certain cases or optional. Columns: Mfr. = manufacturer, Supp. = supplier, Imp. = importer, Distr. = distributor, Prod. = producer (EPR). Importers and distributors with an own brand move to the manufacturer column under Art. 21.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1638"/>
        <w:gridCol w:w="920"/>
        <w:gridCol w:w="920"/>
        <w:gridCol w:w="920"/>
        <w:gridCol w:w="920"/>
        <w:gridCol w:w="920"/>
      </w:tblGrid>
      <w:tr>
        <w:trPr>
          <w:tblHeader/>
        </w:trPr>
        <w:tc>
          <w:tcPr>
            <w:tcW w:type="dxa" w:w="34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left"/>
            </w:pPr>
            <w:r>
              <w:rPr>
                <w:rFonts w:ascii="Arial" w:cs="Arial" w:eastAsia="Arial" w:hAnsi="Arial"/>
                <w:b/>
                <w:bCs/>
                <w:color w:val="15233B"/>
                <w:sz w:val="20"/>
                <w:szCs w:val="20"/>
              </w:rPr>
              <w:t xml:space="preserve">Duty</w:t>
            </w:r>
          </w:p>
        </w:tc>
        <w:tc>
          <w:tcPr>
            <w:tcW w:type="dxa" w:w="16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left"/>
            </w:pPr>
            <w:r>
              <w:rPr>
                <w:rFonts w:ascii="Arial" w:cs="Arial" w:eastAsia="Arial" w:hAnsi="Arial"/>
                <w:b/>
                <w:bCs/>
                <w:color w:val="15233B"/>
                <w:sz w:val="20"/>
                <w:szCs w:val="20"/>
              </w:rPr>
              <w:t xml:space="preserve">Legal basis</w:t>
            </w:r>
          </w:p>
        </w:tc>
        <w:tc>
          <w:tcPr>
            <w:tcW w:type="dxa" w:w="92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center"/>
            </w:pPr>
            <w:r>
              <w:rPr>
                <w:rFonts w:ascii="Arial" w:cs="Arial" w:eastAsia="Arial" w:hAnsi="Arial"/>
                <w:b/>
                <w:bCs/>
                <w:color w:val="15233B"/>
                <w:sz w:val="20"/>
                <w:szCs w:val="20"/>
              </w:rPr>
              <w:t xml:space="preserve">Mfr.</w:t>
            </w:r>
          </w:p>
        </w:tc>
        <w:tc>
          <w:tcPr>
            <w:tcW w:type="dxa" w:w="92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center"/>
            </w:pPr>
            <w:r>
              <w:rPr>
                <w:rFonts w:ascii="Arial" w:cs="Arial" w:eastAsia="Arial" w:hAnsi="Arial"/>
                <w:b/>
                <w:bCs/>
                <w:color w:val="15233B"/>
                <w:sz w:val="20"/>
                <w:szCs w:val="20"/>
              </w:rPr>
              <w:t xml:space="preserve">Supp.</w:t>
            </w:r>
          </w:p>
        </w:tc>
        <w:tc>
          <w:tcPr>
            <w:tcW w:type="dxa" w:w="92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center"/>
            </w:pPr>
            <w:r>
              <w:rPr>
                <w:rFonts w:ascii="Arial" w:cs="Arial" w:eastAsia="Arial" w:hAnsi="Arial"/>
                <w:b/>
                <w:bCs/>
                <w:color w:val="15233B"/>
                <w:sz w:val="20"/>
                <w:szCs w:val="20"/>
              </w:rPr>
              <w:t xml:space="preserve">Imp.</w:t>
            </w:r>
          </w:p>
        </w:tc>
        <w:tc>
          <w:tcPr>
            <w:tcW w:type="dxa" w:w="92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center"/>
            </w:pPr>
            <w:r>
              <w:rPr>
                <w:rFonts w:ascii="Arial" w:cs="Arial" w:eastAsia="Arial" w:hAnsi="Arial"/>
                <w:b/>
                <w:bCs/>
                <w:color w:val="15233B"/>
                <w:sz w:val="20"/>
                <w:szCs w:val="20"/>
              </w:rPr>
              <w:t xml:space="preserve">Distr.</w:t>
            </w:r>
          </w:p>
        </w:tc>
        <w:tc>
          <w:tcPr>
            <w:tcW w:type="dxa" w:w="92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center"/>
            </w:pPr>
            <w:r>
              <w:rPr>
                <w:rFonts w:ascii="Arial" w:cs="Arial" w:eastAsia="Arial" w:hAnsi="Arial"/>
                <w:b/>
                <w:bCs/>
                <w:color w:val="15233B"/>
                <w:sz w:val="20"/>
                <w:szCs w:val="20"/>
              </w:rPr>
              <w:t xml:space="preserve">Prod.</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Make available only compliant packaging</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Art. 15(1), FAQ X.1</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Conformity assessment under Module A</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Art. 38, Annex VII</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Draw up technical documentation</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Annex VII No. 2</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Issue declaration of conformity</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Art. 39, Annex VIII</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Obtain and keep the declaration</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Art. 18(7)</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Affix identifier, name and address</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Art. 15(5) and (6)</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Affix your own importer details</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Art. 18(3)</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Supply information to the manufacturer</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Art. 16</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Check labelling and registration</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Art. 18, 19</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Document traceability, 5 or 10 years</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Art. 22</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Registration in the producer register (LUCID)</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Art. 44, Section 6 VerpackDG</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Participation in a dual system, financing</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Art. 45, Section 7 VerpackDG</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Volume report, declaration of completeness</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Sections 9, 10 VerpackDG</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r>
      <w:tr>
        <w:trPr>
          <w:tblHeader w:val="false"/>
        </w:trPr>
        <w:tc>
          <w:tcPr>
            <w:tcW w:type="dxa" w:w="3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EPR authorised rep. in other EU states</w:t>
            </w:r>
          </w:p>
        </w:tc>
        <w:tc>
          <w:tcPr>
            <w:tcW w:type="dxa" w:w="16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Art. 45(3), Section 5 VerpackDG</w:t>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
            </w:r>
          </w:p>
        </w:tc>
        <w:tc>
          <w:tcPr>
            <w:tcW w:type="dxa" w:w="92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center"/>
            </w:pPr>
            <w:r>
              <w:rPr>
                <w:rFonts w:ascii="Arial" w:cs="Arial" w:eastAsia="Arial" w:hAnsi="Arial"/>
                <w:color w:val="15233B"/>
                <w:sz w:val="20"/>
                <w:szCs w:val="20"/>
              </w:rPr>
              <w:t xml:space="preserve">(X)</w:t>
            </w:r>
          </w:p>
        </w:tc>
      </w:tr>
    </w:tbl>
    <w:p>
      <w:pPr>
        <w:pStyle w:val="Heading1"/>
        <w:spacing w:after="160" w:before="240"/>
      </w:pPr>
      <w:r>
        <w:rPr>
          <w:rFonts w:ascii="Arial" w:cs="Arial" w:eastAsia="Arial" w:hAnsi="Arial"/>
          <w:b/>
          <w:bCs/>
          <w:color w:val="15233B"/>
          <w:sz w:val="32"/>
          <w:szCs w:val="32"/>
        </w:rPr>
        <w:t xml:space="preserve">Part D: Deadlines in Germany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blHeader/>
        </w:trPr>
        <w:tc>
          <w:tcPr>
            <w:tcW w:type="dxa" w:w="32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left"/>
            </w:pPr>
            <w:r>
              <w:rPr>
                <w:rFonts w:ascii="Arial" w:cs="Arial" w:eastAsia="Arial" w:hAnsi="Arial"/>
                <w:b/>
                <w:bCs/>
                <w:color w:val="15233B"/>
                <w:sz w:val="20"/>
                <w:szCs w:val="20"/>
              </w:rPr>
              <w:t xml:space="preserve">Situation</w:t>
            </w:r>
          </w:p>
        </w:tc>
        <w:tc>
          <w:tcPr>
            <w:tcW w:type="dxa" w:w="64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jc w:val="left"/>
            </w:pPr>
            <w:r>
              <w:rPr>
                <w:rFonts w:ascii="Arial" w:cs="Arial" w:eastAsia="Arial" w:hAnsi="Arial"/>
                <w:b/>
                <w:bCs/>
                <w:color w:val="15233B"/>
                <w:sz w:val="20"/>
                <w:szCs w:val="20"/>
              </w:rPr>
              <w:t xml:space="preserve">Deadline</w:t>
            </w:r>
          </w:p>
        </w:tc>
      </w:tr>
      <w:tr>
        <w:trPr>
          <w:tblHeader w:val="false"/>
        </w:trPr>
        <w:tc>
          <w:tcPr>
            <w:tcW w:type="dxa" w:w="3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Existing LUCID registration under VerpackG</w:t>
            </w:r>
          </w:p>
        </w:tc>
        <w:tc>
          <w:tcPr>
            <w:tcW w:type="dxa" w:w="64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Remains valid (Section 68(2) VerpackDG). Add changes, e.g. new brand names or authorised representative, by 12 November 2026.</w:t>
            </w:r>
          </w:p>
        </w:tc>
      </w:tr>
      <w:tr>
        <w:trPr>
          <w:tblHeader w:val="false"/>
        </w:trPr>
        <w:tc>
          <w:tcPr>
            <w:tcW w:type="dxa" w:w="3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Producer for the first time under the PPWR, not yet registered</w:t>
            </w:r>
          </w:p>
        </w:tc>
        <w:tc>
          <w:tcPr>
            <w:tcW w:type="dxa" w:w="64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Register by 12 September 2026 (Section 68(2) VerpackDG), in any case before first making available.</w:t>
            </w:r>
          </w:p>
        </w:tc>
      </w:tr>
      <w:tr>
        <w:trPr>
          <w:tblHeader w:val="false"/>
        </w:trPr>
        <w:tc>
          <w:tcPr>
            <w:tcW w:type="dxa" w:w="3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Existing dual system contracts</w:t>
            </w:r>
          </w:p>
        </w:tc>
        <w:tc>
          <w:tcPr>
            <w:tcW w:type="dxa" w:w="64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Continue until 31 December 2026 at the latest (Section 68(1) VerpackDG). Licence additional volumes from 12 August 2026, e.g. own brands and imports, at once.</w:t>
            </w:r>
          </w:p>
        </w:tc>
      </w:tr>
      <w:tr>
        <w:trPr>
          <w:tblHeader w:val="false"/>
        </w:trPr>
        <w:tc>
          <w:tcPr>
            <w:tcW w:type="dxa" w:w="3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Producer without an establishment in Germany</w:t>
            </w:r>
          </w:p>
        </w:tc>
        <w:tc>
          <w:tcPr>
            <w:tcW w:type="dxa" w:w="64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Authorised representative for extended producer responsibility before first making available, written mandate in German, only one, named at registration (Section 5 VerpackDG).</w:t>
            </w:r>
          </w:p>
        </w:tc>
      </w:tr>
      <w:tr>
        <w:trPr>
          <w:tblHeader w:val="false"/>
        </w:trPr>
        <w:tc>
          <w:tcPr>
            <w:tcW w:type="dxa" w:w="32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Direct delivery to final users in other Member States</w:t>
            </w:r>
          </w:p>
        </w:tc>
        <w:tc>
          <w:tcPr>
            <w:tcW w:type="dxa" w:w="64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jc w:val="left"/>
            </w:pPr>
            <w:r>
              <w:rPr>
                <w:rFonts w:ascii="Arial" w:cs="Arial" w:eastAsia="Arial" w:hAnsi="Arial"/>
                <w:color w:val="15233B"/>
                <w:sz w:val="20"/>
                <w:szCs w:val="20"/>
              </w:rPr>
              <w:t xml:space="preserve">Authorised representative in each of these Member States (Art. 45(3)), except the country of your own establishment.</w:t>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1DC" w:sz="4" w:space="4"/>
      </w:pBdr>
      <w:tabs>
        <w:tab w:val="right" w:pos="9638"/>
      </w:tabs>
    </w:pPr>
    <w:r>
      <w:rPr>
        <w:rFonts w:ascii="Arial" w:cs="Arial" w:eastAsia="Arial" w:hAnsi="Arial"/>
        <w:color w:val="5C6672"/>
        <w:sz w:val="14"/>
        <w:szCs w:val="14"/>
      </w:rPr>
      <w:t xml:space="preserve">Self-test provided by HRG Polygon One GmbH, polygon-one.com. As of September 2026. Not legal advice; the role assignment must be checked case by case.</w:t>
    </w:r>
    <w:r>
      <w:rPr>
        <w:rFonts w:ascii="Arial" w:cs="Arial" w:eastAsia="Arial" w:hAnsi="Arial"/>
      </w:rPr>
      <w:t xml:space="preserve">	</w:t>
    </w:r>
    <w:r>
      <w:rPr>
        <w:rFonts w:ascii="Arial" w:cs="Arial" w:eastAsia="Arial" w:hAnsi="Arial"/>
        <w:color w:val="5C6672"/>
        <w:sz w:val="14"/>
        <w:szCs w:val="14"/>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1DC" w:sz="4" w:space="4"/>
      </w:pBdr>
      <w:tabs>
        <w:tab w:val="right" w:pos="9638"/>
      </w:tabs>
      <w:spacing w:after="120"/>
    </w:pPr>
    <w:r>
      <w:rPr>
        <w:rFonts w:ascii="Arial" w:cs="Arial" w:eastAsia="Arial" w:hAnsi="Arial"/>
        <w:color w:val="5C6672"/>
        <w:sz w:val="16"/>
        <w:szCs w:val="16"/>
      </w:rPr>
      <w:t xml:space="preserve">PPWR role self-test: manufacturer and producer under Regulation (EU) 2025/40</w:t>
    </w:r>
    <w:r>
      <w:rPr>
        <w:rFonts w:ascii="Arial" w:cs="Arial" w:eastAsia="Arial" w:hAnsi="Arial"/>
      </w:rPr>
      <w:t xml:space="preserve">	</w:t>
    </w:r>
    <w:r>
      <w:drawing>
        <wp:inline distT="0" distB="0" distL="0" distR="0">
          <wp:extent cx="914400" cy="1285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14400" cy="1285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233B"/>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7aa91b198ce0b46bce71dd75501b101bd0952c.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PPWR role self-test</dc:title>
  <dc:creator>HRG Polygon One GmbH</dc:creator>
  <cp:lastModifiedBy>Un-named</cp:lastModifiedBy>
  <cp:revision>1</cp:revision>
  <dcterms:created xsi:type="dcterms:W3CDTF">2026-09-04T15:48:33.095Z</dcterms:created>
  <dcterms:modified xsi:type="dcterms:W3CDTF">2026-09-04T15:48:33.109Z</dcterms:modified>
</cp:coreProperties>
</file>

<file path=docProps/custom.xml><?xml version="1.0" encoding="utf-8"?>
<Properties xmlns="http://schemas.openxmlformats.org/officeDocument/2006/custom-properties" xmlns:vt="http://schemas.openxmlformats.org/officeDocument/2006/docPropsVTypes"/>
</file>