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15233B"/>
          <w:sz w:val="30"/>
          <w:szCs w:val="30"/>
        </w:rPr>
        <w:t xml:space="preserve">PPWR: Musteranschreiben und Lieferantenerklärung</w:t>
      </w:r>
    </w:p>
    <w:p>
      <w:pPr>
        <w:spacing w:after="160"/>
      </w:pPr>
      <w:r>
        <w:rPr>
          <w:rFonts w:ascii="Arial" w:cs="Arial" w:eastAsia="Arial" w:hAnsi="Arial"/>
          <w:i/>
          <w:iCs/>
          <w:color w:val="5C6672"/>
          <w:sz w:val="18"/>
          <w:szCs w:val="18"/>
        </w:rPr>
        <w:t xml:space="preserve">Vier Vorlagen: Anschreiben an Vorlieferanten (Deutsch, Englisch) und Lieferantenerklärung zur Konformität von Verpackungskomponenten (Deutsch, Englisch). Graue Platzhalter ersetzen. Die Abfragetabelle liegt als separate Excel-Datei bei. Grundlage: Artikel 5, 15, 16 und Anhang VII der Verordnung (EU) 2025/40, Kommissions-FAQ 2. Auflage.</w:t>
      </w:r>
    </w:p>
    <w:p>
      <w:pPr>
        <w:pStyle w:val="Heading1"/>
        <w:spacing w:after="160" w:before="240"/>
      </w:pPr>
      <w:r>
        <w:rPr>
          <w:rFonts w:ascii="Arial" w:cs="Arial" w:eastAsia="Arial" w:hAnsi="Arial"/>
          <w:b/>
          <w:bCs/>
          <w:color w:val="15233B"/>
          <w:sz w:val="30"/>
          <w:szCs w:val="30"/>
        </w:rPr>
        <w:t xml:space="preserve">1. Musteranschreiben (Deutsch)</w:t>
      </w:r>
    </w:p>
    <w:p>
      <w:pPr>
        <w:spacing w:after="120" w:line="276"/>
      </w:pPr>
      <w:r>
        <w:rPr>
          <w:rFonts w:ascii="Arial" w:cs="Arial" w:eastAsia="Arial" w:hAnsi="Arial"/>
          <w:color w:val="15233B"/>
          <w:sz w:val="20"/>
          <w:szCs w:val="20"/>
        </w:rPr>
        <w:t xml:space="preserve">Betreff: Angaben zur Konformität Ihrer Verpackungskomponenten nach Artikel 16 der Verordnung (EU) 2025/40 (PPWR), Lieferantennummer </w:t>
      </w:r>
      <w:r>
        <w:rPr>
          <w:rFonts w:ascii="Arial" w:cs="Arial" w:eastAsia="Arial" w:hAnsi="Arial"/>
          <w:i/>
          <w:iCs/>
          <w:color w:val="5C6672"/>
          <w:sz w:val="20"/>
          <w:szCs w:val="20"/>
        </w:rPr>
        <w:t xml:space="preserve">[Nr.]</w:t>
      </w:r>
    </w:p>
    <w:p>
      <w:pPr>
        <w:spacing w:after="120" w:line="276"/>
      </w:pPr>
      <w:r>
        <w:rPr>
          <w:rFonts w:ascii="Arial" w:cs="Arial" w:eastAsia="Arial" w:hAnsi="Arial"/>
          <w:color w:val="15233B"/>
          <w:sz w:val="20"/>
          <w:szCs w:val="20"/>
        </w:rPr>
        <w:t xml:space="preserve">Sehr geehrte Damen und Herren, </w:t>
      </w:r>
    </w:p>
    <w:p>
      <w:pPr>
        <w:spacing w:after="120" w:line="276"/>
      </w:pPr>
      <w:r>
        <w:rPr>
          <w:rFonts w:ascii="Arial" w:cs="Arial" w:eastAsia="Arial" w:hAnsi="Arial"/>
          <w:color w:val="15233B"/>
          <w:sz w:val="20"/>
          <w:szCs w:val="20"/>
        </w:rPr>
        <w:t xml:space="preserve">seit dem 12. August 2026 gilt die Verordnung (EU) 2025/40 über Verpackungen und Verpackungsabfälle. Als Erzeuger der Verpackungen, in die wir unsere Produkte abfüllen beziehungsweise die wir unter unserem Namen in Verkehr bringen, müssen wir deren Konformität mit den Artikeln 5 bis 11 der Verordnung nachweisen und dafür eine technische Dokumentation nach Anhang VII führen. Nach Artikel 16 Absatz 1 der Verordnung sind Sie als Lieferant verpflichtet, uns alle Informationen und Unterlagen auszuhändigen, die wir für diesen Nachweis benötigen, in einer für uns verständlichen Sprache, auf Papier oder elektronisch.</w:t>
      </w:r>
    </w:p>
    <w:p>
      <w:pPr>
        <w:spacing w:after="120" w:line="276"/>
      </w:pPr>
      <w:r>
        <w:rPr>
          <w:rFonts w:ascii="Arial" w:cs="Arial" w:eastAsia="Arial" w:hAnsi="Arial"/>
          <w:color w:val="15233B"/>
          <w:sz w:val="20"/>
          <w:szCs w:val="20"/>
        </w:rPr>
        <w:t xml:space="preserve">Wir bitten Sie deshalb, für die in der Anlage aufgeführten Artikel die dort genannten Angaben je Komponente bis zum </w:t>
      </w:r>
      <w:r>
        <w:rPr>
          <w:rFonts w:ascii="Arial" w:cs="Arial" w:eastAsia="Arial" w:hAnsi="Arial"/>
          <w:i/>
          <w:iCs/>
          <w:color w:val="5C6672"/>
          <w:sz w:val="20"/>
          <w:szCs w:val="20"/>
        </w:rPr>
        <w:t xml:space="preserve">[Datum, vier bis acht Wochen]</w:t>
      </w:r>
      <w:r>
        <w:rPr>
          <w:rFonts w:ascii="Arial" w:cs="Arial" w:eastAsia="Arial" w:hAnsi="Arial"/>
          <w:color w:val="15233B"/>
          <w:sz w:val="20"/>
          <w:szCs w:val="20"/>
        </w:rPr>
        <w:t xml:space="preserve"> in der beigefügten Tabelle zu ergänzen und die beigefügte Lieferantenerklärung unterzeichnet zurückzusenden. Prüfberichte, Datenblätter oder Konformitätserklärungen, auf die Sie sich stützen, fügen Sie bitte bei.</w:t>
      </w:r>
    </w:p>
    <w:p>
      <w:pPr>
        <w:spacing w:after="120" w:line="276"/>
      </w:pPr>
      <w:r>
        <w:rPr>
          <w:rFonts w:ascii="Arial" w:cs="Arial" w:eastAsia="Arial" w:hAnsi="Arial"/>
          <w:color w:val="15233B"/>
          <w:sz w:val="20"/>
          <w:szCs w:val="20"/>
        </w:rPr>
        <w:t xml:space="preserve">Konkret benötigen wir je Komponente: Material, gegebenenfalls Polymer und Masse; die Summe von Blei, Cadmium, Quecksilber und sechswertigem Chrom in mg/kg mit Angabe der Nachweisgrundlage (Prüfbericht oder Erklärung) und der Messmethode; bei Verpackungen mit Lebensmittelkontakt den Gesamtfluorgehalt in mg/kg und, falls dieser 50 mg/kg übersteigt, die Angaben nach Artikel 5 Absatz 5 Buchstabe c; eine Aussage zu besorgniserregenden Stoffen, insbesondere zu Stoffen der REACH-Kandidatenliste; bei Lebensmittelkontakt die Konformitätserklärung nach der Verordnung (EG) Nr. 1935/2004 beziehungsweise (EU) Nr. 10/2011; soweit vorhanden den Anteil an Rezyklat aus Verbraucherabfällen mit Quelle und Methode sowie die Materialzusammensetzung mit Massenanteilen.</w:t>
      </w:r>
    </w:p>
    <w:p>
      <w:pPr>
        <w:spacing w:after="120" w:line="276"/>
      </w:pPr>
      <w:r>
        <w:rPr>
          <w:rFonts w:ascii="Arial" w:cs="Arial" w:eastAsia="Arial" w:hAnsi="Arial"/>
          <w:color w:val="15233B"/>
          <w:sz w:val="20"/>
          <w:szCs w:val="20"/>
        </w:rPr>
        <w:t xml:space="preserve">Für Verpackungen, für die Sie selbst Erzeuger im Sinne von Artikel 3 Absatz 1 Nummer 13 sind, etwa unmarkierte Paletten oder Kisten, bitten wir statt der Rohdaten um Ihre EU-Konformitätserklärung nach Anhang VIII und, auf Anfrage, um Einsicht in die technische Dokumentation.</w:t>
      </w:r>
    </w:p>
    <w:p>
      <w:pPr>
        <w:spacing w:after="120" w:line="276"/>
      </w:pPr>
      <w:r>
        <w:rPr>
          <w:rFonts w:ascii="Arial" w:cs="Arial" w:eastAsia="Arial" w:hAnsi="Arial"/>
          <w:color w:val="15233B"/>
          <w:sz w:val="20"/>
          <w:szCs w:val="20"/>
        </w:rPr>
        <w:t xml:space="preserve">Wir verwenden Ihre Angaben und Unterlagen ausschließlich für unsere Konformitätsdokumentation und legen sie nur den zuständigen Behörden vor. Rezepturen und Prüfberichte behandeln wir vertraulich.</w:t>
      </w:r>
    </w:p>
    <w:p>
      <w:pPr>
        <w:spacing w:after="120" w:line="276"/>
      </w:pPr>
      <w:r>
        <w:rPr>
          <w:rFonts w:ascii="Arial" w:cs="Arial" w:eastAsia="Arial" w:hAnsi="Arial"/>
          <w:color w:val="15233B"/>
          <w:sz w:val="20"/>
          <w:szCs w:val="20"/>
        </w:rPr>
        <w:t xml:space="preserve">Bitte teilen Sie uns mit, falls Sie einzelne Angaben nicht liefern können, damit wir das Weitere abstimmen können. Für Rückfragen steht Ihnen [Name, Telefon, E-Mail] zur Verfügung. Wir bitten Sie außerdem, uns Änderungen an Material, Rezeptur, Vorlieferanten oder Produktionsort der gelieferten Komponenten künftig unaufgefordert mitzuteilen.</w:t>
      </w:r>
    </w:p>
    <w:p>
      <w:pPr>
        <w:spacing w:after="120" w:line="276"/>
      </w:pPr>
      <w:r>
        <w:rPr>
          <w:rFonts w:ascii="Arial" w:cs="Arial" w:eastAsia="Arial" w:hAnsi="Arial"/>
          <w:color w:val="15233B"/>
          <w:sz w:val="20"/>
          <w:szCs w:val="20"/>
        </w:rPr>
        <w:t xml:space="preserve">Mit freundlichen Grüßen</w:t>
      </w:r>
    </w:p>
    <w:p>
      <w:pPr>
        <w:spacing w:after="120" w:line="276"/>
      </w:pPr>
      <w:r>
        <w:rPr>
          <w:rFonts w:ascii="Arial" w:cs="Arial" w:eastAsia="Arial" w:hAnsi="Arial"/>
          <w:i/>
          <w:iCs/>
          <w:color w:val="5C6672"/>
          <w:sz w:val="20"/>
          <w:szCs w:val="20"/>
        </w:rPr>
        <w:t xml:space="preserve">[Name, Funktion, Unternehmen]</w:t>
      </w:r>
    </w:p>
    <w:p>
      <w:pPr>
        <w:spacing w:after="160"/>
      </w:pPr>
      <w:r>
        <w:rPr>
          <w:rFonts w:ascii="Arial" w:cs="Arial" w:eastAsia="Arial" w:hAnsi="Arial"/>
          <w:i/>
          <w:iCs/>
          <w:color w:val="5C6672"/>
          <w:sz w:val="18"/>
          <w:szCs w:val="18"/>
        </w:rPr>
        <w:t xml:space="preserve">Anlagen: Liste der betroffenen Artikel, Abfragetabelle (Excel), Lieferantenerklärung</w:t>
      </w:r>
    </w:p>
    <w:p>
      <w:r>
        <w:br w:type="page"/>
      </w:r>
    </w:p>
    <w:p>
      <w:pPr>
        <w:pStyle w:val="Heading1"/>
        <w:spacing w:after="160" w:before="240"/>
      </w:pPr>
      <w:r>
        <w:rPr>
          <w:rFonts w:ascii="Arial" w:cs="Arial" w:eastAsia="Arial" w:hAnsi="Arial"/>
          <w:b/>
          <w:bCs/>
          <w:color w:val="15233B"/>
          <w:sz w:val="30"/>
          <w:szCs w:val="30"/>
        </w:rPr>
        <w:t xml:space="preserve">2. Model letter (English)</w:t>
      </w:r>
    </w:p>
    <w:p>
      <w:pPr>
        <w:spacing w:after="120" w:line="276"/>
      </w:pPr>
      <w:r>
        <w:rPr>
          <w:rFonts w:ascii="Arial" w:cs="Arial" w:eastAsia="Arial" w:hAnsi="Arial"/>
          <w:color w:val="15233B"/>
          <w:sz w:val="20"/>
          <w:szCs w:val="20"/>
        </w:rPr>
        <w:t xml:space="preserve">Subject: Information on the conformity of your packaging components under Article 16 of Regulation (EU) 2025/40 (PPWR), supplier no. </w:t>
      </w:r>
      <w:r>
        <w:rPr>
          <w:rFonts w:ascii="Arial" w:cs="Arial" w:eastAsia="Arial" w:hAnsi="Arial"/>
          <w:i/>
          <w:iCs/>
          <w:color w:val="5C6672"/>
          <w:sz w:val="20"/>
          <w:szCs w:val="20"/>
        </w:rPr>
        <w:t xml:space="preserve">[no.]</w:t>
      </w:r>
    </w:p>
    <w:p>
      <w:pPr>
        <w:spacing w:after="120" w:line="276"/>
      </w:pPr>
      <w:r>
        <w:rPr>
          <w:rFonts w:ascii="Arial" w:cs="Arial" w:eastAsia="Arial" w:hAnsi="Arial"/>
          <w:color w:val="15233B"/>
          <w:sz w:val="20"/>
          <w:szCs w:val="20"/>
        </w:rPr>
        <w:t xml:space="preserve">Dear Sir or Madam,</w:t>
      </w:r>
    </w:p>
    <w:p>
      <w:pPr>
        <w:spacing w:after="120" w:line="276"/>
      </w:pPr>
      <w:r>
        <w:rPr>
          <w:rFonts w:ascii="Arial" w:cs="Arial" w:eastAsia="Arial" w:hAnsi="Arial"/>
          <w:color w:val="15233B"/>
          <w:sz w:val="20"/>
          <w:szCs w:val="20"/>
        </w:rPr>
        <w:t xml:space="preserve">Regulation (EU) 2025/40 on packaging and packaging waste has applied since 12 August 2026. As the manufacturer of the packaging we fill with our products, or place on the market under our own name, we must demonstrate its conformity with Articles 5 to 11 of the Regulation and keep technical documentation in accordance with Annex VII. Under Article 16(1) of the Regulation, you as our supplier are required to provide us with all information and documentation we need for this demonstration, in a language easily understood by us, on paper or electronically.</w:t>
      </w:r>
    </w:p>
    <w:p>
      <w:pPr>
        <w:spacing w:after="120" w:line="276"/>
      </w:pPr>
      <w:r>
        <w:rPr>
          <w:rFonts w:ascii="Arial" w:cs="Arial" w:eastAsia="Arial" w:hAnsi="Arial"/>
          <w:color w:val="15233B"/>
          <w:sz w:val="20"/>
          <w:szCs w:val="20"/>
        </w:rPr>
        <w:t xml:space="preserve">We therefore ask you to complete the attached table with the requested information for each component of the articles listed in the annex by </w:t>
      </w:r>
      <w:r>
        <w:rPr>
          <w:rFonts w:ascii="Arial" w:cs="Arial" w:eastAsia="Arial" w:hAnsi="Arial"/>
          <w:i/>
          <w:iCs/>
          <w:color w:val="5C6672"/>
          <w:sz w:val="20"/>
          <w:szCs w:val="20"/>
        </w:rPr>
        <w:t xml:space="preserve">[date, four to eight weeks]</w:t>
      </w:r>
      <w:r>
        <w:rPr>
          <w:rFonts w:ascii="Arial" w:cs="Arial" w:eastAsia="Arial" w:hAnsi="Arial"/>
          <w:color w:val="15233B"/>
          <w:sz w:val="20"/>
          <w:szCs w:val="20"/>
        </w:rPr>
        <w:t xml:space="preserve"> and to return the attached supplier declaration, signed. Please enclose the test reports, data sheets or declarations of conformity on which you rely.</w:t>
      </w:r>
    </w:p>
    <w:p>
      <w:pPr>
        <w:spacing w:after="120" w:line="276"/>
      </w:pPr>
      <w:r>
        <w:rPr>
          <w:rFonts w:ascii="Arial" w:cs="Arial" w:eastAsia="Arial" w:hAnsi="Arial"/>
          <w:color w:val="15233B"/>
          <w:sz w:val="20"/>
          <w:szCs w:val="20"/>
        </w:rPr>
        <w:t xml:space="preserve">Specifically, we need for each component: material, polymer where applicable, and mass; the sum of lead, cadmium, mercury and hexavalent chromium in mg/kg, stating the basis of evidence (test report or declaration) and the test method; for food-contact packaging, the total fluorine content in mg/kg and, where it exceeds 50 mg/kg, the information under Article 5(5)(c); a statement on substances of concern, in particular substances on the REACH candidate list; for food contact, the declaration of compliance under Regulation (EC) No 1935/2004 or (EU) No 10/2011; and, where available, the share of post-consumer recycled content with source and method, as well as the material composition by mass.</w:t>
      </w:r>
    </w:p>
    <w:p>
      <w:pPr>
        <w:spacing w:after="120" w:line="276"/>
      </w:pPr>
      <w:r>
        <w:rPr>
          <w:rFonts w:ascii="Arial" w:cs="Arial" w:eastAsia="Arial" w:hAnsi="Arial"/>
          <w:color w:val="15233B"/>
          <w:sz w:val="20"/>
          <w:szCs w:val="20"/>
        </w:rPr>
        <w:t xml:space="preserve">For packaging of which you are yourself the manufacturer within the meaning of Article 3(1)(13), for example unbranded pallets or crates, we ask for your EU declaration of conformity under Annex VIII instead of raw data and, on request, access to the technical documentation.</w:t>
      </w:r>
    </w:p>
    <w:p>
      <w:pPr>
        <w:spacing w:after="120" w:line="276"/>
      </w:pPr>
      <w:r>
        <w:rPr>
          <w:rFonts w:ascii="Arial" w:cs="Arial" w:eastAsia="Arial" w:hAnsi="Arial"/>
          <w:color w:val="15233B"/>
          <w:sz w:val="20"/>
          <w:szCs w:val="20"/>
        </w:rPr>
        <w:t xml:space="preserve">We will use your information and documents solely for our conformity documentation and will disclose them only to the competent authorities. Formulations and test reports will be treated as confidential.</w:t>
      </w:r>
    </w:p>
    <w:p>
      <w:pPr>
        <w:spacing w:after="120" w:line="276"/>
      </w:pPr>
      <w:r>
        <w:rPr>
          <w:rFonts w:ascii="Arial" w:cs="Arial" w:eastAsia="Arial" w:hAnsi="Arial"/>
          <w:color w:val="15233B"/>
          <w:sz w:val="20"/>
          <w:szCs w:val="20"/>
        </w:rPr>
        <w:t xml:space="preserve">Please let us know if you are unable to provide individual items so that we can agree on next steps. For questions, please contact [name, phone, e-mail]. We also ask you to inform us without being asked of any future changes to the material, formulation, sub-supplier or production site of the components supplied.</w:t>
      </w:r>
    </w:p>
    <w:p>
      <w:pPr>
        <w:spacing w:after="120" w:line="276"/>
      </w:pPr>
      <w:r>
        <w:rPr>
          <w:rFonts w:ascii="Arial" w:cs="Arial" w:eastAsia="Arial" w:hAnsi="Arial"/>
          <w:color w:val="15233B"/>
          <w:sz w:val="20"/>
          <w:szCs w:val="20"/>
        </w:rPr>
        <w:t xml:space="preserve">Kind regards</w:t>
      </w:r>
    </w:p>
    <w:p>
      <w:pPr>
        <w:spacing w:after="120" w:line="276"/>
      </w:pPr>
      <w:r>
        <w:rPr>
          <w:rFonts w:ascii="Arial" w:cs="Arial" w:eastAsia="Arial" w:hAnsi="Arial"/>
          <w:i/>
          <w:iCs/>
          <w:color w:val="5C6672"/>
          <w:sz w:val="20"/>
          <w:szCs w:val="20"/>
        </w:rPr>
        <w:t xml:space="preserve">[name, function, company]</w:t>
      </w:r>
    </w:p>
    <w:p>
      <w:pPr>
        <w:spacing w:after="160"/>
      </w:pPr>
      <w:r>
        <w:rPr>
          <w:rFonts w:ascii="Arial" w:cs="Arial" w:eastAsia="Arial" w:hAnsi="Arial"/>
          <w:i/>
          <w:iCs/>
          <w:color w:val="5C6672"/>
          <w:sz w:val="18"/>
          <w:szCs w:val="18"/>
        </w:rPr>
        <w:t xml:space="preserve">Enclosures: list of affected articles, data request table (Excel), supplier declaration</w:t>
      </w:r>
    </w:p>
    <w:p>
      <w:r>
        <w:br w:type="page"/>
      </w:r>
    </w:p>
    <w:p>
      <w:pPr>
        <w:pStyle w:val="Heading1"/>
        <w:spacing w:after="160" w:before="240"/>
      </w:pPr>
      <w:r>
        <w:rPr>
          <w:rFonts w:ascii="Arial" w:cs="Arial" w:eastAsia="Arial" w:hAnsi="Arial"/>
          <w:b/>
          <w:bCs/>
          <w:color w:val="15233B"/>
          <w:sz w:val="30"/>
          <w:szCs w:val="30"/>
        </w:rPr>
        <w:t xml:space="preserve">3. Lieferantenerklärung (Deutsch)</w:t>
      </w:r>
    </w:p>
    <w:p>
      <w:pPr>
        <w:spacing w:after="120" w:line="276"/>
      </w:pPr>
      <w:r>
        <w:rPr>
          <w:rFonts w:ascii="Arial" w:cs="Arial" w:eastAsia="Arial" w:hAnsi="Arial"/>
          <w:b/>
          <w:bCs/>
          <w:color w:val="15233B"/>
          <w:sz w:val="20"/>
          <w:szCs w:val="20"/>
        </w:rPr>
        <w:t xml:space="preserve">Erklärung des Lieferanten zur Konformität von Verpackungskomponenten nach Artikel 16 der Verordnung (EU) 2025/40</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rPr>
          <w:tblHeader/>
        </w:trPr>
        <w:tc>
          <w:tcPr>
            <w:tcW w:type="dxa" w:w="32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Feld</w:t>
            </w:r>
          </w:p>
        </w:tc>
        <w:tc>
          <w:tcPr>
            <w:tcW w:type="dxa" w:w="64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Angabe</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Lieferant (Firma, Anschrift)</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Kunde (Erzeuger)</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Betroffene Artikel des Lieferanten</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[Artikelnummern, Bezeichnungen]</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Bezug</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Bestellung / Rahmenvertrag / Kundenanfrage vom [Datum]</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Gültig für Lieferungen ab</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[Datum]</w:t>
            </w:r>
          </w:p>
        </w:tc>
      </w:tr>
    </w:tbl>
    <w:p>
      <w:pPr>
        <w:pStyle w:val="Heading2"/>
        <w:spacing w:after="100" w:before="240"/>
      </w:pPr>
      <w:r>
        <w:rPr>
          <w:rFonts w:ascii="Arial" w:cs="Arial" w:eastAsia="Arial" w:hAnsi="Arial"/>
          <w:b/>
          <w:bCs/>
          <w:color w:val="1F63B3"/>
          <w:sz w:val="23"/>
          <w:szCs w:val="23"/>
        </w:rPr>
        <w:t xml:space="preserve">A. Komponenten und Stoffangaben</w:t>
      </w:r>
    </w:p>
    <w:p>
      <w:pPr>
        <w:spacing w:after="160"/>
      </w:pPr>
      <w:r>
        <w:rPr>
          <w:rFonts w:ascii="Arial" w:cs="Arial" w:eastAsia="Arial" w:hAnsi="Arial"/>
          <w:i/>
          <w:iCs/>
          <w:color w:val="5C6672"/>
          <w:sz w:val="18"/>
          <w:szCs w:val="18"/>
        </w:rPr>
        <w:t xml:space="preserve">Eine Zeile je Komponente. Der Grenzwert für Blei, Cadmium, Quecksilber und Chrom VI (Summe) beträgt 100 mg/kg (Art. 5 Abs. 4). PFAS-Angaben nur bei Lebensmittelkontakt (Art. 5 Abs. 5). Nachweisgrundlage: P = Prüfbericht (Anlage), E = eigene Erklärung des Lieferanten.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1300"/>
        <w:gridCol w:w="1100"/>
        <w:gridCol w:w="1300"/>
        <w:gridCol w:w="1500"/>
        <w:gridCol w:w="1400"/>
        <w:gridCol w:w="1238"/>
      </w:tblGrid>
      <w:tr>
        <w:trPr>
          <w:tblHeader/>
        </w:trPr>
        <w:tc>
          <w:tcPr>
            <w:tcW w:type="dxa" w:w="18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Komponente, Artikel-Nr.</w:t>
            </w:r>
          </w:p>
        </w:tc>
        <w:tc>
          <w:tcPr>
            <w:tcW w:type="dxa" w:w="13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Material, Polymer</w:t>
            </w:r>
          </w:p>
        </w:tc>
        <w:tc>
          <w:tcPr>
            <w:tcW w:type="dxa" w:w="11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Masse (g)</w:t>
            </w:r>
          </w:p>
        </w:tc>
        <w:tc>
          <w:tcPr>
            <w:tcW w:type="dxa" w:w="13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Pb+Cd+Hg+Cr VI (mg/kg)</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Nachweis (P/E), Methode, Datum</w:t>
            </w:r>
          </w:p>
        </w:tc>
        <w:tc>
          <w:tcPr>
            <w:tcW w:type="dxa" w:w="14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Gesamtfluor (mg/kg), nur Lebensmittelkontakt</w:t>
            </w:r>
          </w:p>
        </w:tc>
        <w:tc>
          <w:tcPr>
            <w:tcW w:type="dxa" w:w="12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Nachweis (P/E), Methode</w:t>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bl>
    <w:p>
      <w:pPr>
        <w:pStyle w:val="Heading2"/>
        <w:spacing w:after="100" w:before="240"/>
      </w:pPr>
      <w:r>
        <w:rPr>
          <w:rFonts w:ascii="Arial" w:cs="Arial" w:eastAsia="Arial" w:hAnsi="Arial"/>
          <w:b/>
          <w:bCs/>
          <w:color w:val="1F63B3"/>
          <w:sz w:val="23"/>
          <w:szCs w:val="23"/>
        </w:rPr>
        <w:t xml:space="preserve">B. Erklärungen</w:t>
      </w:r>
    </w:p>
    <w:p>
      <w:pPr>
        <w:spacing w:after="120" w:line="276"/>
      </w:pPr>
      <w:r>
        <w:rPr>
          <w:rFonts w:ascii="Arial" w:cs="Arial" w:eastAsia="Arial" w:hAnsi="Arial"/>
          <w:color w:val="15233B"/>
          <w:sz w:val="20"/>
          <w:szCs w:val="20"/>
        </w:rPr>
        <w:t xml:space="preserve">1. Die unter A genannten Komponenten überschreiten die Summe von 100 mg/kg für Blei, Cadmium, Quecksilber und sechswertiges Chrom nicht. Die Angaben beruhen auf den unter A genannten Nachweisgrundlagen.</w:t>
      </w:r>
    </w:p>
    <w:p>
      <w:pPr>
        <w:spacing w:after="120" w:line="276"/>
      </w:pPr>
      <w:r>
        <w:rPr>
          <w:rFonts w:ascii="Arial" w:cs="Arial" w:eastAsia="Arial" w:hAnsi="Arial"/>
          <w:color w:val="15233B"/>
          <w:sz w:val="20"/>
          <w:szCs w:val="20"/>
        </w:rPr>
        <w:t xml:space="preserve">2. Soweit Komponenten für den Lebensmittelkontakt bestimmt sind, halten sie die PFAS-Grenzwerte nach Artikel 5 Absatz 5 ein (25 ppb je Einzelsubstanz, 250 ppb Summe, 50 ppm gesamt). Übersteigt der Gesamtfluorgehalt 50 mg/kg, legen wir auf Verlangen den Nachweis nach Artikel 5 Absatz 5 Buchstabe c vor. Die Konformitätserklärung nach VO (EG) Nr. 1935/2004 bzw. (EU) Nr. 10/2011 ist beigefügt.</w:t>
      </w:r>
    </w:p>
    <w:p>
      <w:pPr>
        <w:spacing w:after="120" w:line="276"/>
      </w:pPr>
      <w:r>
        <w:rPr>
          <w:rFonts w:ascii="Arial" w:cs="Arial" w:eastAsia="Arial" w:hAnsi="Arial"/>
          <w:color w:val="15233B"/>
          <w:sz w:val="20"/>
          <w:szCs w:val="20"/>
        </w:rPr>
        <w:t xml:space="preserve">3. Die Komponenten enthalten nach unserer Kenntnis keine Stoffe der REACH-Kandidatenliste in Konzentrationen über 0,1 Gewichtsprozent. Abweichungen: [keine / Angabe].</w:t>
      </w:r>
    </w:p>
    <w:p>
      <w:pPr>
        <w:spacing w:after="120" w:line="276"/>
      </w:pPr>
      <w:r>
        <w:rPr>
          <w:rFonts w:ascii="Arial" w:cs="Arial" w:eastAsia="Arial" w:hAnsi="Arial"/>
          <w:color w:val="15233B"/>
          <w:sz w:val="20"/>
          <w:szCs w:val="20"/>
        </w:rPr>
        <w:t xml:space="preserve">4. Rezyklatanteil aus Verbraucherabfällen je Komponente: [Angabe in Prozent, Quelle, Methode, Zertifikat] oder: nicht angegeben. Materialzusammensetzung mit Massenanteilen: siehe Anlage / Tabelle.</w:t>
      </w:r>
    </w:p>
    <w:p>
      <w:pPr>
        <w:spacing w:after="120" w:line="276"/>
      </w:pPr>
      <w:r>
        <w:rPr>
          <w:rFonts w:ascii="Arial" w:cs="Arial" w:eastAsia="Arial" w:hAnsi="Arial"/>
          <w:color w:val="15233B"/>
          <w:sz w:val="20"/>
          <w:szCs w:val="20"/>
        </w:rPr>
        <w:t xml:space="preserve">5. Für die unter A genannten Komponenten sind wir [nicht Erzeuger im Sinne von Artikel 3 Absatz 1 Nummer 13 / Erzeuger; unsere EU-Konformitätserklärung Nr. […] ist beigefügt].</w:t>
      </w:r>
    </w:p>
    <w:p>
      <w:pPr>
        <w:spacing w:after="120" w:line="276"/>
      </w:pPr>
      <w:r>
        <w:rPr>
          <w:rFonts w:ascii="Arial" w:cs="Arial" w:eastAsia="Arial" w:hAnsi="Arial"/>
          <w:color w:val="15233B"/>
          <w:sz w:val="20"/>
          <w:szCs w:val="20"/>
        </w:rPr>
        <w:t xml:space="preserve">6. Wir teilen dem Kunden Änderungen an Material, Rezeptur, Vorlieferanten oder Produktionsort der genannten Komponenten unaufgefordert und vor der Lieferung mit.</w:t>
      </w:r>
    </w:p>
    <w:p>
      <w:pPr>
        <w:spacing w:after="120" w:line="276"/>
      </w:pPr>
      <w:r>
        <w:rPr>
          <w:rFonts w:ascii="Arial" w:cs="Arial" w:eastAsia="Arial" w:hAnsi="Arial"/>
          <w:color w:val="15233B"/>
          <w:sz w:val="20"/>
          <w:szCs w:val="20"/>
        </w:rPr>
        <w:t xml:space="preserve">7. Diese Erklärung darf vom Kunden als Nachweisgrundlage in seiner technischen Dokumentation nach Anhang VII verwendet und den zuständigen Behörden vorgelegt werden.</w:t>
      </w:r>
    </w:p>
    <w:p>
      <w:pPr>
        <w:tabs>
          <w:tab w:val="right" w:pos="9638" w:leader="underscore"/>
        </w:tabs>
        <w:spacing w:after="60" w:before="200"/>
      </w:pPr>
      <w:r>
        <w:rPr>
          <w:rFonts w:ascii="Arial" w:cs="Arial" w:eastAsia="Arial" w:hAnsi="Arial"/>
          <w:color w:val="15233B"/>
          <w:sz w:val="20"/>
          <w:szCs w:val="20"/>
        </w:rPr>
        <w:t xml:space="preserve">Ort, Datum: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Name, Funktion: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Unterschrift:  </w:t>
      </w:r>
      <w:r>
        <w:rPr>
          <w:rFonts w:ascii="Arial" w:cs="Arial" w:eastAsia="Arial" w:hAnsi="Arial"/>
        </w:rPr>
        <w:t xml:space="preserve">	</w:t>
      </w:r>
    </w:p>
    <w:p>
      <w:r>
        <w:br w:type="page"/>
      </w:r>
    </w:p>
    <w:p>
      <w:pPr>
        <w:pStyle w:val="Heading1"/>
        <w:spacing w:after="160" w:before="240"/>
      </w:pPr>
      <w:r>
        <w:rPr>
          <w:rFonts w:ascii="Arial" w:cs="Arial" w:eastAsia="Arial" w:hAnsi="Arial"/>
          <w:b/>
          <w:bCs/>
          <w:color w:val="15233B"/>
          <w:sz w:val="30"/>
          <w:szCs w:val="30"/>
        </w:rPr>
        <w:t xml:space="preserve">4. Supplier declaration (English)</w:t>
      </w:r>
    </w:p>
    <w:p>
      <w:pPr>
        <w:spacing w:after="120" w:line="276"/>
      </w:pPr>
      <w:r>
        <w:rPr>
          <w:rFonts w:ascii="Arial" w:cs="Arial" w:eastAsia="Arial" w:hAnsi="Arial"/>
          <w:b/>
          <w:bCs/>
          <w:color w:val="15233B"/>
          <w:sz w:val="20"/>
          <w:szCs w:val="20"/>
        </w:rPr>
        <w:t xml:space="preserve">Supplier declaration on the conformity of packaging components under Article 16 of Regulation (EU) 2025/40</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rPr>
          <w:tblHeader/>
        </w:trPr>
        <w:tc>
          <w:tcPr>
            <w:tcW w:type="dxa" w:w="32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Field</w:t>
            </w:r>
          </w:p>
        </w:tc>
        <w:tc>
          <w:tcPr>
            <w:tcW w:type="dxa" w:w="64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Entry</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Supplier (company, address)</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Customer (manufacturer)</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Affected supplier articles</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[article numbers, descriptions]</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Reference</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Order / framework agreement / customer request dated [date]</w:t>
            </w:r>
          </w:p>
        </w:tc>
      </w:tr>
      <w:tr>
        <w:trPr>
          <w:tblHeader w:val="false"/>
        </w:trPr>
        <w:tc>
          <w:tcPr>
            <w:tcW w:type="dxa" w:w="3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Valid for deliveries from</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[date]</w:t>
            </w:r>
          </w:p>
        </w:tc>
      </w:tr>
    </w:tbl>
    <w:p>
      <w:pPr>
        <w:pStyle w:val="Heading2"/>
        <w:spacing w:after="100" w:before="240"/>
      </w:pPr>
      <w:r>
        <w:rPr>
          <w:rFonts w:ascii="Arial" w:cs="Arial" w:eastAsia="Arial" w:hAnsi="Arial"/>
          <w:b/>
          <w:bCs/>
          <w:color w:val="1F63B3"/>
          <w:sz w:val="23"/>
          <w:szCs w:val="23"/>
        </w:rPr>
        <w:t xml:space="preserve">A. Components and substance data</w:t>
      </w:r>
    </w:p>
    <w:p>
      <w:pPr>
        <w:spacing w:after="160"/>
      </w:pPr>
      <w:r>
        <w:rPr>
          <w:rFonts w:ascii="Arial" w:cs="Arial" w:eastAsia="Arial" w:hAnsi="Arial"/>
          <w:i/>
          <w:iCs/>
          <w:color w:val="5C6672"/>
          <w:sz w:val="18"/>
          <w:szCs w:val="18"/>
        </w:rPr>
        <w:t xml:space="preserve">One line per component. The limit for lead, cadmium, mercury and hexavalent chromium (sum) is 100 mg/kg (Art. 5(4)). PFAS data only for food contact (Art. 5(5)). Evidence: T = test report (enclosed), D = supplier's own declaration.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1300"/>
        <w:gridCol w:w="1100"/>
        <w:gridCol w:w="1300"/>
        <w:gridCol w:w="1500"/>
        <w:gridCol w:w="1400"/>
        <w:gridCol w:w="1238"/>
      </w:tblGrid>
      <w:tr>
        <w:trPr>
          <w:tblHeader/>
        </w:trPr>
        <w:tc>
          <w:tcPr>
            <w:tcW w:type="dxa" w:w="18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Component, article no.</w:t>
            </w:r>
          </w:p>
        </w:tc>
        <w:tc>
          <w:tcPr>
            <w:tcW w:type="dxa" w:w="13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Material, polymer</w:t>
            </w:r>
          </w:p>
        </w:tc>
        <w:tc>
          <w:tcPr>
            <w:tcW w:type="dxa" w:w="11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Mass (g)</w:t>
            </w:r>
          </w:p>
        </w:tc>
        <w:tc>
          <w:tcPr>
            <w:tcW w:type="dxa" w:w="13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Pb+Cd+Hg+Cr VI (mg/kg)</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Evidence (T/D), method, date</w:t>
            </w:r>
          </w:p>
        </w:tc>
        <w:tc>
          <w:tcPr>
            <w:tcW w:type="dxa" w:w="14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Total fluorine (mg/kg), food contact only</w:t>
            </w:r>
          </w:p>
        </w:tc>
        <w:tc>
          <w:tcPr>
            <w:tcW w:type="dxa" w:w="12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Evidence (T/D), method</w:t>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8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4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bl>
    <w:p>
      <w:pPr>
        <w:pStyle w:val="Heading2"/>
        <w:spacing w:after="100" w:before="240"/>
      </w:pPr>
      <w:r>
        <w:rPr>
          <w:rFonts w:ascii="Arial" w:cs="Arial" w:eastAsia="Arial" w:hAnsi="Arial"/>
          <w:b/>
          <w:bCs/>
          <w:color w:val="1F63B3"/>
          <w:sz w:val="23"/>
          <w:szCs w:val="23"/>
        </w:rPr>
        <w:t xml:space="preserve">B. Declarations</w:t>
      </w:r>
    </w:p>
    <w:p>
      <w:pPr>
        <w:spacing w:after="120" w:line="276"/>
      </w:pPr>
      <w:r>
        <w:rPr>
          <w:rFonts w:ascii="Arial" w:cs="Arial" w:eastAsia="Arial" w:hAnsi="Arial"/>
          <w:color w:val="15233B"/>
          <w:sz w:val="20"/>
          <w:szCs w:val="20"/>
        </w:rPr>
        <w:t xml:space="preserve">1. The components listed under A do not exceed the sum of 100 mg/kg for lead, cadmium, mercury and hexavalent chromium. The data are based on the evidence stated under A.</w:t>
      </w:r>
    </w:p>
    <w:p>
      <w:pPr>
        <w:spacing w:after="120" w:line="276"/>
      </w:pPr>
      <w:r>
        <w:rPr>
          <w:rFonts w:ascii="Arial" w:cs="Arial" w:eastAsia="Arial" w:hAnsi="Arial"/>
          <w:color w:val="15233B"/>
          <w:sz w:val="20"/>
          <w:szCs w:val="20"/>
        </w:rPr>
        <w:t xml:space="preserve">2. Where components are intended for food contact, they comply with the PFAS limits under Article 5(5) (25 ppb per individual substance, 250 ppb sum, 50 ppm total). Where the total fluorine content exceeds 50 mg/kg, we will provide the evidence under Article 5(5)(c) on request. The declaration of compliance under Regulation (EC) No 1935/2004 or (EU) No 10/2011 is enclosed.</w:t>
      </w:r>
    </w:p>
    <w:p>
      <w:pPr>
        <w:spacing w:after="120" w:line="276"/>
      </w:pPr>
      <w:r>
        <w:rPr>
          <w:rFonts w:ascii="Arial" w:cs="Arial" w:eastAsia="Arial" w:hAnsi="Arial"/>
          <w:color w:val="15233B"/>
          <w:sz w:val="20"/>
          <w:szCs w:val="20"/>
        </w:rPr>
        <w:t xml:space="preserve">3. To our knowledge, the components do not contain substances on the REACH candidate list in concentrations above 0.1 % by weight. Exceptions: [none / details].</w:t>
      </w:r>
    </w:p>
    <w:p>
      <w:pPr>
        <w:spacing w:after="120" w:line="276"/>
      </w:pPr>
      <w:r>
        <w:rPr>
          <w:rFonts w:ascii="Arial" w:cs="Arial" w:eastAsia="Arial" w:hAnsi="Arial"/>
          <w:color w:val="15233B"/>
          <w:sz w:val="20"/>
          <w:szCs w:val="20"/>
        </w:rPr>
        <w:t xml:space="preserve">4. Post-consumer recycled content per component: [percentage, source, method, certificate] or: not stated. Material composition by mass: see enclosure / table.</w:t>
      </w:r>
    </w:p>
    <w:p>
      <w:pPr>
        <w:spacing w:after="120" w:line="276"/>
      </w:pPr>
      <w:r>
        <w:rPr>
          <w:rFonts w:ascii="Arial" w:cs="Arial" w:eastAsia="Arial" w:hAnsi="Arial"/>
          <w:color w:val="15233B"/>
          <w:sz w:val="20"/>
          <w:szCs w:val="20"/>
        </w:rPr>
        <w:t xml:space="preserve">5. For the components listed under A we are [not the manufacturer within the meaning of Article 3(1)(13) / the manufacturer; our EU declaration of conformity no. […] is enclosed].</w:t>
      </w:r>
    </w:p>
    <w:p>
      <w:pPr>
        <w:spacing w:after="120" w:line="276"/>
      </w:pPr>
      <w:r>
        <w:rPr>
          <w:rFonts w:ascii="Arial" w:cs="Arial" w:eastAsia="Arial" w:hAnsi="Arial"/>
          <w:color w:val="15233B"/>
          <w:sz w:val="20"/>
          <w:szCs w:val="20"/>
        </w:rPr>
        <w:t xml:space="preserve">6. We will inform the customer of any change to the material, formulation, sub-supplier or production site of the listed components without being asked and before delivery.</w:t>
      </w:r>
    </w:p>
    <w:p>
      <w:pPr>
        <w:spacing w:after="120" w:line="276"/>
      </w:pPr>
      <w:r>
        <w:rPr>
          <w:rFonts w:ascii="Arial" w:cs="Arial" w:eastAsia="Arial" w:hAnsi="Arial"/>
          <w:color w:val="15233B"/>
          <w:sz w:val="20"/>
          <w:szCs w:val="20"/>
        </w:rPr>
        <w:t xml:space="preserve">7. The customer may use this declaration as evidence in its technical documentation under Annex VII and present it to the competent authorities.</w:t>
      </w:r>
    </w:p>
    <w:p>
      <w:pPr>
        <w:tabs>
          <w:tab w:val="right" w:pos="9638" w:leader="underscore"/>
        </w:tabs>
        <w:spacing w:after="60" w:before="200"/>
      </w:pPr>
      <w:r>
        <w:rPr>
          <w:rFonts w:ascii="Arial" w:cs="Arial" w:eastAsia="Arial" w:hAnsi="Arial"/>
          <w:color w:val="15233B"/>
          <w:sz w:val="20"/>
          <w:szCs w:val="20"/>
        </w:rPr>
        <w:t xml:space="preserve">Place, date: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Name, function: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Signature:  </w:t>
      </w:r>
      <w:r>
        <w:rPr>
          <w:rFonts w:ascii="Arial" w:cs="Arial" w:eastAsia="Arial" w:hAnsi="Arial"/>
        </w:rPr>
        <w:t xml:space="preserve">	</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1DC" w:sz="4" w:space="4"/>
      </w:pBdr>
      <w:tabs>
        <w:tab w:val="right" w:pos="9638"/>
      </w:tabs>
    </w:pPr>
    <w:r>
      <w:rPr>
        <w:rFonts w:ascii="Arial" w:cs="Arial" w:eastAsia="Arial" w:hAnsi="Arial"/>
        <w:color w:val="5C6672"/>
        <w:sz w:val="14"/>
        <w:szCs w:val="14"/>
      </w:rPr>
      <w:t xml:space="preserve">Vorlagen bereitgestellt von Polygon One GmbH, polygon-one.com. Stand September 2026. Keine Rechtsberatung; Rollen und Vertragsgestaltung im Einzelfall prüfen.</w:t>
    </w:r>
    <w:r>
      <w:rPr>
        <w:rFonts w:ascii="Arial" w:cs="Arial" w:eastAsia="Arial" w:hAnsi="Arial"/>
      </w:rPr>
      <w:t xml:space="preserve">	</w:t>
    </w:r>
    <w:r>
      <w:rPr>
        <w:rFonts w:ascii="Arial" w:cs="Arial" w:eastAsia="Arial" w:hAnsi="Arial"/>
        <w:color w:val="5C6672"/>
        <w:sz w:val="14"/>
        <w:szCs w:val="14"/>
      </w:rPr>
      <w:t xml:space="preserve">Seite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1DC" w:sz="4" w:space="4"/>
      </w:pBdr>
      <w:tabs>
        <w:tab w:val="right" w:pos="9638"/>
      </w:tabs>
      <w:spacing w:after="120"/>
    </w:pPr>
    <w:r>
      <w:rPr>
        <w:rFonts w:ascii="Arial" w:cs="Arial" w:eastAsia="Arial" w:hAnsi="Arial"/>
        <w:color w:val="5C6672"/>
        <w:sz w:val="16"/>
        <w:szCs w:val="16"/>
      </w:rPr>
      <w:t xml:space="preserve">PPWR: Musteranschreiben an Vorlieferanten und Lieferantenerklärung nach Artikel 16 der Verordnung (EU) 2025/40</w:t>
    </w:r>
    <w:r>
      <w:rPr>
        <w:rFonts w:ascii="Arial" w:cs="Arial" w:eastAsia="Arial" w:hAnsi="Arial"/>
      </w:rPr>
      <w:t xml:space="preserve">	</w:t>
    </w:r>
    <w:r>
      <w:drawing>
        <wp:inline distT="0" distB="0" distL="0" distR="0">
          <wp:extent cx="914400" cy="1285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14400" cy="12858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33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f7aa91b198ce0b46bce71dd75501b101bd0952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PPWR Musteranschreiben und Lieferantenerklärung</dc:title>
  <dc:creator>Polygon One GmbH</dc:creator>
  <cp:lastModifiedBy>Un-named</cp:lastModifiedBy>
  <cp:revision>1</cp:revision>
  <dcterms:created xsi:type="dcterms:W3CDTF">2026-09-07T09:00:28.073Z</dcterms:created>
  <dcterms:modified xsi:type="dcterms:W3CDTF">2026-09-07T09:00:28.083Z</dcterms:modified>
</cp:coreProperties>
</file>

<file path=docProps/custom.xml><?xml version="1.0" encoding="utf-8"?>
<Properties xmlns="http://schemas.openxmlformats.org/officeDocument/2006/custom-properties" xmlns:vt="http://schemas.openxmlformats.org/officeDocument/2006/docPropsVTypes"/>
</file>