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5233B"/>
          <w:sz w:val="32"/>
          <w:szCs w:val="32"/>
        </w:rPr>
        <w:t xml:space="preserve">EU-Konformitätserklärung Nr. </w:t>
      </w:r>
      <w:r>
        <w:rPr>
          <w:rFonts w:ascii="Arial" w:cs="Arial" w:eastAsia="Arial" w:hAnsi="Arial"/>
          <w:b/>
          <w:bCs/>
          <w:color w:val="5C6672"/>
          <w:sz w:val="32"/>
          <w:szCs w:val="32"/>
        </w:rPr>
        <w:t xml:space="preserve">[KE-2026-0001]</w:t>
      </w:r>
    </w:p>
    <w:p>
      <w:pPr>
        <w:spacing w:after="160"/>
      </w:pPr>
      <w:r>
        <w:rPr>
          <w:rFonts w:ascii="Arial" w:cs="Arial" w:eastAsia="Arial" w:hAnsi="Arial"/>
          <w:i/>
          <w:iCs/>
          <w:color w:val="5C6672"/>
          <w:sz w:val="18"/>
          <w:szCs w:val="18"/>
        </w:rPr>
        <w:t xml:space="preserve">Verordnung (EU) 2025/40 über Verpackungen und Verpackungsabfälle, Artikel 39 und Anhang VIII. Eine Erklärung je Verpackungsart. Graue Platzhalter ersetzen, Ausfüllhinweise auf Seite 2 beachten, englische Fassung auf Seite 3.</w:t>
      </w:r>
    </w:p>
    <w:p>
      <w:pPr>
        <w:keepNext/>
        <w:spacing w:after="60" w:before="160"/>
      </w:pPr>
      <w:r>
        <w:rPr>
          <w:rFonts w:ascii="Arial" w:cs="Arial" w:eastAsia="Arial" w:hAnsi="Arial"/>
          <w:b/>
          <w:bCs/>
          <w:color w:val="15233B"/>
          <w:sz w:val="20"/>
          <w:szCs w:val="20"/>
        </w:rPr>
        <w:t xml:space="preserve">1. </w:t>
      </w:r>
      <w:r>
        <w:rPr>
          <w:rFonts w:ascii="Arial" w:cs="Arial" w:eastAsia="Arial" w:hAnsi="Arial"/>
          <w:b/>
          <w:bCs/>
          <w:color w:val="15233B"/>
          <w:sz w:val="20"/>
          <w:szCs w:val="20"/>
        </w:rPr>
        <w:t xml:space="preserve">Nr. (eindeutige Kennung der Verpackung):</w:t>
      </w:r>
    </w:p>
    <w:p>
      <w:pPr>
        <w:spacing w:after="60"/>
        <w:ind w:left="360"/>
      </w:pPr>
      <w:r>
        <w:rPr>
          <w:rFonts w:ascii="Arial" w:cs="Arial" w:eastAsia="Arial" w:hAnsi="Arial"/>
          <w:i/>
          <w:iCs/>
          <w:color w:val="5C6672"/>
          <w:sz w:val="20"/>
          <w:szCs w:val="20"/>
        </w:rPr>
        <w:t xml:space="preserve">[Typen-, Chargen- oder Seriennummer, z. B. Faltschachtel Typ FS-0421, Artikelnummer 40-0421, Chargen ab 2026-09]</w:t>
      </w:r>
    </w:p>
    <w:p>
      <w:pPr>
        <w:keepNext/>
        <w:spacing w:after="60" w:before="160"/>
      </w:pPr>
      <w:r>
        <w:rPr>
          <w:rFonts w:ascii="Arial" w:cs="Arial" w:eastAsia="Arial" w:hAnsi="Arial"/>
          <w:b/>
          <w:bCs/>
          <w:color w:val="15233B"/>
          <w:sz w:val="20"/>
          <w:szCs w:val="20"/>
        </w:rPr>
        <w:t xml:space="preserve">2. </w:t>
      </w:r>
      <w:r>
        <w:rPr>
          <w:rFonts w:ascii="Arial" w:cs="Arial" w:eastAsia="Arial" w:hAnsi="Arial"/>
          <w:b/>
          <w:bCs/>
          <w:color w:val="15233B"/>
          <w:sz w:val="20"/>
          <w:szCs w:val="20"/>
        </w:rPr>
        <w:t xml:space="preserve">Name und Anschrift des Erzeugers und gegebenenfalls des Bevollmächtigten des Erzeugers:</w:t>
      </w:r>
    </w:p>
    <w:p>
      <w:pPr>
        <w:spacing w:after="60"/>
        <w:ind w:left="360"/>
      </w:pPr>
      <w:r>
        <w:rPr>
          <w:rFonts w:ascii="Arial" w:cs="Arial" w:eastAsia="Arial" w:hAnsi="Arial"/>
          <w:i/>
          <w:iCs/>
          <w:color w:val="5C6672"/>
          <w:sz w:val="20"/>
          <w:szCs w:val="20"/>
        </w:rPr>
        <w:t xml:space="preserve">[Firma, Straße, PLZ Ort, Land]</w:t>
      </w:r>
    </w:p>
    <w:p>
      <w:pPr>
        <w:spacing w:after="60"/>
        <w:ind w:left="360"/>
      </w:pPr>
      <w:r>
        <w:rPr>
          <w:rFonts w:ascii="Arial" w:cs="Arial" w:eastAsia="Arial" w:hAnsi="Arial"/>
          <w:i/>
          <w:iCs/>
          <w:color w:val="5C6672"/>
          <w:sz w:val="20"/>
          <w:szCs w:val="20"/>
        </w:rPr>
        <w:t xml:space="preserve">[Bevollmächtigter: Firma, Anschrift, oder: keiner benannt]</w:t>
      </w:r>
    </w:p>
    <w:p>
      <w:pPr>
        <w:keepNext/>
        <w:spacing w:after="60" w:before="160"/>
      </w:pPr>
      <w:r>
        <w:rPr>
          <w:rFonts w:ascii="Arial" w:cs="Arial" w:eastAsia="Arial" w:hAnsi="Arial"/>
          <w:b/>
          <w:bCs/>
          <w:color w:val="15233B"/>
          <w:sz w:val="20"/>
          <w:szCs w:val="20"/>
        </w:rPr>
        <w:t xml:space="preserve">3. </w:t>
      </w:r>
      <w:r>
        <w:rPr>
          <w:rFonts w:ascii="Arial" w:cs="Arial" w:eastAsia="Arial" w:hAnsi="Arial"/>
          <w:b/>
          <w:bCs/>
          <w:color w:val="15233B"/>
          <w:sz w:val="20"/>
          <w:szCs w:val="20"/>
        </w:rPr>
        <w:t xml:space="preserve">Die alleinige Verantwortung für die Ausstellung dieser Konformitätserklärung trägt der Erzeuger.</w:t>
      </w:r>
    </w:p>
    <w:p>
      <w:pPr>
        <w:keepNext/>
        <w:spacing w:after="60" w:before="160"/>
      </w:pPr>
      <w:r>
        <w:rPr>
          <w:rFonts w:ascii="Arial" w:cs="Arial" w:eastAsia="Arial" w:hAnsi="Arial"/>
          <w:b/>
          <w:bCs/>
          <w:color w:val="15233B"/>
          <w:sz w:val="20"/>
          <w:szCs w:val="20"/>
        </w:rPr>
        <w:t xml:space="preserve">4. </w:t>
      </w:r>
      <w:r>
        <w:rPr>
          <w:rFonts w:ascii="Arial" w:cs="Arial" w:eastAsia="Arial" w:hAnsi="Arial"/>
          <w:b/>
          <w:bCs/>
          <w:color w:val="15233B"/>
          <w:sz w:val="20"/>
          <w:szCs w:val="20"/>
        </w:rPr>
        <w:t xml:space="preserve">Gegenstand der Erklärung (Kennung der Verpackung zwecks Rückverfolgbarkeit): Beschreibung der Verpackung:</w:t>
      </w:r>
    </w:p>
    <w:p>
      <w:pPr>
        <w:spacing w:after="60"/>
        <w:ind w:left="360"/>
      </w:pPr>
      <w:r>
        <w:rPr>
          <w:rFonts w:ascii="Arial" w:cs="Arial" w:eastAsia="Arial" w:hAnsi="Arial"/>
          <w:i/>
          <w:iCs/>
          <w:color w:val="5C6672"/>
          <w:sz w:val="20"/>
          <w:szCs w:val="20"/>
        </w:rPr>
        <w:t xml:space="preserve">[Verpackungskategorie und Verwendungszweck, z. B. Verkaufsverpackung für Trockennudeln, 500 g]</w:t>
      </w:r>
    </w:p>
    <w:p>
      <w:pPr>
        <w:spacing w:after="60"/>
        <w:ind w:left="360"/>
      </w:pPr>
      <w:r>
        <w:rPr>
          <w:rFonts w:ascii="Arial" w:cs="Arial" w:eastAsia="Arial" w:hAnsi="Arial"/>
          <w:i/>
          <w:iCs/>
          <w:color w:val="5C6672"/>
          <w:sz w:val="20"/>
          <w:szCs w:val="20"/>
        </w:rPr>
        <w:t xml:space="preserve">[Aufbau und Materialien, z. B. Faltschachtel aus Vollpappe GD2 300 g/m², Innenbeutel BOPP 30 µm, Sichtfenster PP, vierfarbig bedruckt, Dispersionslack]</w:t>
      </w:r>
    </w:p>
    <w:p>
      <w:pPr>
        <w:spacing w:after="60"/>
        <w:ind w:left="360"/>
      </w:pPr>
      <w:r>
        <w:rPr>
          <w:rFonts w:ascii="Arial" w:cs="Arial" w:eastAsia="Arial" w:hAnsi="Arial"/>
          <w:i/>
          <w:iCs/>
          <w:color w:val="5C6672"/>
          <w:sz w:val="20"/>
          <w:szCs w:val="20"/>
        </w:rPr>
        <w:t xml:space="preserve">[Komponenten mit Lieferant und Artikelnummer, z. B. Faltschachtel (Karton AG, K-5590), Innenbeutel (Folienwerk GmbH, F-118), Kleber (Adhesiva SE, HM-40)]</w:t>
      </w:r>
    </w:p>
    <w:p>
      <w:pPr>
        <w:spacing w:after="60"/>
        <w:ind w:left="360"/>
      </w:pPr>
      <w:r>
        <w:rPr>
          <w:rFonts w:ascii="Arial" w:cs="Arial" w:eastAsia="Arial" w:hAnsi="Arial"/>
          <w:i/>
          <w:iCs/>
          <w:color w:val="5C6672"/>
          <w:sz w:val="20"/>
          <w:szCs w:val="20"/>
        </w:rPr>
        <w:t xml:space="preserve">[Abbildung: siehe Anlage 1 der technischen Dokumentation]</w:t>
      </w:r>
    </w:p>
    <w:p>
      <w:pPr>
        <w:keepNext/>
        <w:spacing w:after="60" w:before="160"/>
      </w:pPr>
      <w:r>
        <w:rPr>
          <w:rFonts w:ascii="Arial" w:cs="Arial" w:eastAsia="Arial" w:hAnsi="Arial"/>
          <w:b/>
          <w:bCs/>
          <w:color w:val="15233B"/>
          <w:sz w:val="20"/>
          <w:szCs w:val="20"/>
        </w:rPr>
        <w:t xml:space="preserve">5. </w:t>
      </w:r>
      <w:r>
        <w:rPr>
          <w:rFonts w:ascii="Arial" w:cs="Arial" w:eastAsia="Arial" w:hAnsi="Arial"/>
          <w:b/>
          <w:bCs/>
          <w:color w:val="15233B"/>
          <w:sz w:val="20"/>
          <w:szCs w:val="20"/>
        </w:rPr>
        <w:t xml:space="preserve">Der unter Nummer 4 genannte Gegenstand der Erklärung erfüllt die einschlägigen Rechtsvorschriften der Union in Bezug auf die Harmonisierung:</w:t>
      </w:r>
    </w:p>
    <w:p>
      <w:pPr>
        <w:spacing w:after="60"/>
        <w:ind w:left="360"/>
      </w:pPr>
      <w:r>
        <w:rPr>
          <w:rFonts w:ascii="Arial" w:cs="Arial" w:eastAsia="Arial" w:hAnsi="Arial"/>
          <w:i/>
          <w:iCs/>
          <w:color w:val="5C6672"/>
          <w:sz w:val="20"/>
          <w:szCs w:val="20"/>
        </w:rPr>
        <w:t xml:space="preserve">Verordnung (EU) 2025/40 über Verpackungen und Verpackungsabfälle (ABl. L, 2025/40, 22.1.2025), [Artikel 5 Absätze 1, 4 und 5, Artikel 6 Absatz 1, Artikel 15 Absätze 5 und 6] in der zum Zeitpunkt der Ausstellung geltenden Fassung.</w:t>
      </w:r>
    </w:p>
    <w:p>
      <w:pPr>
        <w:spacing w:after="60"/>
        <w:ind w:left="360"/>
      </w:pPr>
      <w:r>
        <w:rPr>
          <w:rFonts w:ascii="Arial" w:cs="Arial" w:eastAsia="Arial" w:hAnsi="Arial"/>
          <w:i/>
          <w:iCs/>
          <w:color w:val="5C6672"/>
          <w:sz w:val="20"/>
          <w:szCs w:val="20"/>
        </w:rPr>
        <w:t xml:space="preserve">[Weitere Rechtsakte mit Fundstelle im Amtsblatt, falls eine einzige Erklärung für mehrere Rechtsakte ausgestellt wird, z. B. Verordnung (EU) Nr. 10/2011 für Kunststoffe im Lebensmittelkontakt, sonst streichen]</w:t>
      </w:r>
    </w:p>
    <w:p>
      <w:pPr>
        <w:keepNext/>
        <w:spacing w:after="60" w:before="160"/>
      </w:pPr>
      <w:r>
        <w:rPr>
          <w:rFonts w:ascii="Arial" w:cs="Arial" w:eastAsia="Arial" w:hAnsi="Arial"/>
          <w:b/>
          <w:bCs/>
          <w:color w:val="15233B"/>
          <w:sz w:val="20"/>
          <w:szCs w:val="20"/>
        </w:rPr>
        <w:t xml:space="preserve">6. </w:t>
      </w:r>
      <w:r>
        <w:rPr>
          <w:rFonts w:ascii="Arial" w:cs="Arial" w:eastAsia="Arial" w:hAnsi="Arial"/>
          <w:b/>
          <w:bCs/>
          <w:color w:val="15233B"/>
          <w:sz w:val="20"/>
          <w:szCs w:val="20"/>
        </w:rPr>
        <w:t xml:space="preserve">Angabe der einschlägigen harmonisierten Normen oder gemeinsamen Spezifikationen, die zugrunde gelegt wurden, oder Angabe anderer technischer Spezifikationen, für die die Konformität erklärt wird:</w:t>
      </w:r>
    </w:p>
    <w:p>
      <w:pPr>
        <w:spacing w:after="60"/>
        <w:ind w:left="360"/>
      </w:pPr>
      <w:r>
        <w:rPr>
          <w:rFonts w:ascii="Arial" w:cs="Arial" w:eastAsia="Arial" w:hAnsi="Arial"/>
          <w:i/>
          <w:iCs/>
          <w:color w:val="5C6672"/>
          <w:sz w:val="20"/>
          <w:szCs w:val="20"/>
        </w:rPr>
        <w:t xml:space="preserve">[z. B. CEN/CR 13695-1:2000 für die Bestimmung der Schwermetallgehalte; EN 13428:2004 als Orientierung ohne Konformitätsvermutung; Analysemethode für PFAS, falls Lebensmittelkontakt]</w:t>
      </w:r>
    </w:p>
    <w:p>
      <w:pPr>
        <w:keepNext/>
        <w:spacing w:after="60" w:before="160"/>
      </w:pPr>
      <w:r>
        <w:rPr>
          <w:rFonts w:ascii="Arial" w:cs="Arial" w:eastAsia="Arial" w:hAnsi="Arial"/>
          <w:b/>
          <w:bCs/>
          <w:color w:val="15233B"/>
          <w:sz w:val="20"/>
          <w:szCs w:val="20"/>
        </w:rPr>
        <w:t xml:space="preserve">7. </w:t>
      </w:r>
      <w:r>
        <w:rPr>
          <w:rFonts w:ascii="Arial" w:cs="Arial" w:eastAsia="Arial" w:hAnsi="Arial"/>
          <w:b/>
          <w:bCs/>
          <w:color w:val="15233B"/>
          <w:sz w:val="20"/>
          <w:szCs w:val="20"/>
        </w:rPr>
        <w:t xml:space="preserve">Die notifizierte Stelle … hat, falls anwendbar, … durchgeführt und die folgende(n) Bescheinigung(en) ausgestellt:</w:t>
      </w:r>
    </w:p>
    <w:p>
      <w:pPr>
        <w:spacing w:after="60"/>
        <w:ind w:left="360"/>
      </w:pPr>
      <w:r>
        <w:rPr>
          <w:rFonts w:ascii="Arial" w:cs="Arial" w:eastAsia="Arial" w:hAnsi="Arial"/>
          <w:i/>
          <w:iCs/>
          <w:color w:val="5C6672"/>
          <w:sz w:val="20"/>
          <w:szCs w:val="20"/>
        </w:rPr>
        <w:t xml:space="preserve">Nicht anwendbar. Konformitätsbewertung nach Anhang VII Modul A (interne Fertigungskontrolle).</w:t>
      </w:r>
    </w:p>
    <w:p>
      <w:pPr>
        <w:keepNext/>
        <w:spacing w:after="60" w:before="160"/>
      </w:pPr>
      <w:r>
        <w:rPr>
          <w:rFonts w:ascii="Arial" w:cs="Arial" w:eastAsia="Arial" w:hAnsi="Arial"/>
          <w:b/>
          <w:bCs/>
          <w:color w:val="15233B"/>
          <w:sz w:val="20"/>
          <w:szCs w:val="20"/>
        </w:rPr>
        <w:t xml:space="preserve">8. </w:t>
      </w:r>
      <w:r>
        <w:rPr>
          <w:rFonts w:ascii="Arial" w:cs="Arial" w:eastAsia="Arial" w:hAnsi="Arial"/>
          <w:b/>
          <w:bCs/>
          <w:color w:val="15233B"/>
          <w:sz w:val="20"/>
          <w:szCs w:val="20"/>
        </w:rPr>
        <w:t xml:space="preserve">Zusätzliche Angaben:</w:t>
      </w:r>
    </w:p>
    <w:p>
      <w:pPr>
        <w:spacing w:after="60"/>
        <w:ind w:left="360"/>
      </w:pPr>
      <w:r>
        <w:rPr>
          <w:rFonts w:ascii="Arial" w:cs="Arial" w:eastAsia="Arial" w:hAnsi="Arial"/>
          <w:i/>
          <w:iCs/>
          <w:color w:val="5C6672"/>
          <w:sz w:val="20"/>
          <w:szCs w:val="20"/>
        </w:rPr>
        <w:t xml:space="preserve">[Technische Dokumentation Nr. TD-2026-0001 vom TT.MM.JJJJ]</w:t>
      </w:r>
    </w:p>
    <w:p>
      <w:pPr>
        <w:spacing w:after="60"/>
        <w:ind w:left="360"/>
      </w:pPr>
      <w:r>
        <w:rPr>
          <w:rFonts w:ascii="Arial" w:cs="Arial" w:eastAsia="Arial" w:hAnsi="Arial"/>
          <w:i/>
          <w:iCs/>
          <w:color w:val="5C6672"/>
          <w:sz w:val="20"/>
          <w:szCs w:val="20"/>
        </w:rPr>
        <w:t xml:space="preserve">[Aufbewahrung bis TT.MM.JJJJ (5 Jahre ab Inverkehrbringen, bei wiederverwendbaren Verpackungen 10 Jahre)]</w:t>
      </w:r>
    </w:p>
    <w:p>
      <w:pPr>
        <w:spacing w:after="60"/>
        <w:ind w:left="360"/>
      </w:pPr>
      <w:r>
        <w:rPr>
          <w:rFonts w:ascii="Arial" w:cs="Arial" w:eastAsia="Arial" w:hAnsi="Arial"/>
          <w:i/>
          <w:iCs/>
          <w:color w:val="5C6672"/>
          <w:sz w:val="20"/>
          <w:szCs w:val="20"/>
        </w:rPr>
        <w:t xml:space="preserve">[Ersetzt Fassung Nr. … vom … / Diese Erklärung ersetzt keine frühere Fassung]</w:t>
      </w:r>
    </w:p>
    <w:p>
      <w:pPr>
        <w:tabs>
          <w:tab w:val="right" w:pos="9638" w:leader="underscore"/>
        </w:tabs>
        <w:spacing w:after="60" w:before="200"/>
      </w:pPr>
      <w:r>
        <w:rPr>
          <w:rFonts w:ascii="Arial" w:cs="Arial" w:eastAsia="Arial" w:hAnsi="Arial"/>
          <w:color w:val="15233B"/>
          <w:sz w:val="20"/>
          <w:szCs w:val="20"/>
        </w:rPr>
        <w:t xml:space="preserve">Unterzeichnet für und im Namen von: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Ort und Datum der Ausstellung: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Name, Funktion: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Unterschrift:  </w:t>
      </w:r>
      <w:r>
        <w:rPr>
          <w:rFonts w:ascii="Arial" w:cs="Arial" w:eastAsia="Arial" w:hAnsi="Arial"/>
        </w:rPr>
        <w:t xml:space="preserve">	</w:t>
      </w:r>
    </w:p>
    <w:p>
      <w:r>
        <w:br w:type="page"/>
      </w:r>
    </w:p>
    <w:p>
      <w:pPr>
        <w:pStyle w:val="Heading1"/>
        <w:spacing w:after="160" w:before="240"/>
      </w:pPr>
      <w:r>
        <w:rPr>
          <w:rFonts w:ascii="Arial" w:cs="Arial" w:eastAsia="Arial" w:hAnsi="Arial"/>
          <w:b/>
          <w:bCs/>
          <w:color w:val="15233B"/>
          <w:sz w:val="32"/>
          <w:szCs w:val="32"/>
        </w:rPr>
        <w:t xml:space="preserve">Ausfüllhinweise</w:t>
      </w:r>
    </w:p>
    <w:p>
      <w:pPr>
        <w:spacing w:after="160"/>
      </w:pPr>
      <w:r>
        <w:rPr>
          <w:rFonts w:ascii="Arial" w:cs="Arial" w:eastAsia="Arial" w:hAnsi="Arial"/>
          <w:i/>
          <w:iCs/>
          <w:color w:val="5C6672"/>
          <w:sz w:val="18"/>
          <w:szCs w:val="18"/>
        </w:rPr>
        <w:t xml:space="preserve">Die Hinweise beruhen auf der Verordnung (EU) 2025/40, der Kommissions-FAQ in der 2. Auflage (August 2026) und dem Kommissionsleitfaden C/2026/3702. Stand September 2026.</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000"/>
        <w:gridCol w:w="4400"/>
        <w:gridCol w:w="4238"/>
      </w:tblGrid>
      <w:tr>
        <w:trPr>
          <w:tblHeader/>
        </w:trPr>
        <w:tc>
          <w:tcPr>
            <w:tcW w:type="dxa" w:w="1000"/>
            <w:tcBorders>
              <w:top w:val="single" w:color="C9D1DC" w:sz="4"/>
              <w:left w:val="single" w:color="C9D1DC" w:sz="4"/>
              <w:bottom w:val="single" w:color="C9D1DC" w:sz="4"/>
              <w:right w:val="single" w:color="C9D1DC" w:sz="4"/>
            </w:tcBorders>
            <w:shd w:fill="E9F0FA" w:color="auto" w:val="clear"/>
            <w:tcMar>
              <w:top w:type="dxa" w:w="80"/>
              <w:left w:type="dxa" w:w="100"/>
              <w:bottom w:type="dxa" w:w="80"/>
              <w:right w:type="dxa" w:w="100"/>
            </w:tcMar>
            <w:vAlign w:val="top"/>
          </w:tcPr>
          <w:p>
            <w:pPr>
              <w:spacing w:after="60" w:line="260"/>
            </w:pPr>
            <w:r>
              <w:rPr>
                <w:rFonts w:ascii="Arial" w:cs="Arial" w:eastAsia="Arial" w:hAnsi="Arial"/>
                <w:b/>
                <w:bCs/>
                <w:color w:val="15233B"/>
                <w:sz w:val="20"/>
                <w:szCs w:val="20"/>
              </w:rPr>
              <w:t xml:space="preserve">Punkt</w:t>
            </w:r>
          </w:p>
        </w:tc>
        <w:tc>
          <w:tcPr>
            <w:tcW w:type="dxa" w:w="4400"/>
            <w:tcBorders>
              <w:top w:val="single" w:color="C9D1DC" w:sz="4"/>
              <w:left w:val="single" w:color="C9D1DC" w:sz="4"/>
              <w:bottom w:val="single" w:color="C9D1DC" w:sz="4"/>
              <w:right w:val="single" w:color="C9D1DC" w:sz="4"/>
            </w:tcBorders>
            <w:shd w:fill="E9F0FA" w:color="auto" w:val="clear"/>
            <w:tcMar>
              <w:top w:type="dxa" w:w="80"/>
              <w:left w:type="dxa" w:w="100"/>
              <w:bottom w:type="dxa" w:w="80"/>
              <w:right w:type="dxa" w:w="100"/>
            </w:tcMar>
            <w:vAlign w:val="top"/>
          </w:tcPr>
          <w:p>
            <w:pPr>
              <w:spacing w:after="60" w:line="260"/>
            </w:pPr>
            <w:r>
              <w:rPr>
                <w:rFonts w:ascii="Arial" w:cs="Arial" w:eastAsia="Arial" w:hAnsi="Arial"/>
                <w:b/>
                <w:bCs/>
                <w:color w:val="15233B"/>
                <w:sz w:val="20"/>
                <w:szCs w:val="20"/>
              </w:rPr>
              <w:t xml:space="preserve">Was hineingehört</w:t>
            </w:r>
          </w:p>
        </w:tc>
        <w:tc>
          <w:tcPr>
            <w:tcW w:type="dxa" w:w="4238"/>
            <w:tcBorders>
              <w:top w:val="single" w:color="C9D1DC" w:sz="4"/>
              <w:left w:val="single" w:color="C9D1DC" w:sz="4"/>
              <w:bottom w:val="single" w:color="C9D1DC" w:sz="4"/>
              <w:right w:val="single" w:color="C9D1DC" w:sz="4"/>
            </w:tcBorders>
            <w:shd w:fill="E9F0FA" w:color="auto" w:val="clear"/>
            <w:tcMar>
              <w:top w:type="dxa" w:w="80"/>
              <w:left w:type="dxa" w:w="100"/>
              <w:bottom w:type="dxa" w:w="80"/>
              <w:right w:type="dxa" w:w="100"/>
            </w:tcMar>
            <w:vAlign w:val="top"/>
          </w:tcPr>
          <w:p>
            <w:pPr>
              <w:spacing w:after="60" w:line="260"/>
            </w:pPr>
            <w:r>
              <w:rPr>
                <w:rFonts w:ascii="Arial" w:cs="Arial" w:eastAsia="Arial" w:hAnsi="Arial"/>
                <w:b/>
                <w:bCs/>
                <w:color w:val="15233B"/>
                <w:sz w:val="20"/>
                <w:szCs w:val="20"/>
              </w:rPr>
              <w:t xml:space="preserve">Woran es in der Praxis scheitert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1</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Die Kennung, die die Verpackung selbst identifiziert: Typen-, Chargen- oder Seriennummer (FAQ XV.3). Artikelnummer plus Chargenbezug genügt, wenn die Zuordnung eindeutig ist.</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Nur die Artikelnummer des verpackten Produkts, nicht die der Verpackung.</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2</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Der Erzeuger nach Art. 3 Abs. 1 Nr. 13, nicht der EPR-Hersteller nach Art. 44. Bei Verkaufs- und Umverpackungen meist der Befüller, bei unmarkierten Transportverpackungen der Verpackungshersteller.</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Erklärung wird vom Verpackungslieferanten erwartet, obwohl der Befüller Erzeuger ist, oder umgekehrt.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3</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Feststehender Satz, unverändert übernehmen.</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Wird gelegentlich gestrichen oder auf den Lieferanten umformuliert.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4</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Beschreibung so, dass die Behörde die Verpackung erkennt: Kategorie, Zweck, Aufbau, Materialien, Komponenten mit Lieferant. Eine Verpackungseinheit, eine Erklärung; die Komponenten werden aufgeführt (FAQ XV.5). Gleiche Verpackung in mehreren Größen darf zusammengefasst werden, wenn Größe und Produkt keinen Einfluss auf die Anforderungen haben (FAQ XV.10).</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Eine Sammelerklärung für das gesamte Sortiment ohne Bezug zur Verpackungsart.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5</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Nur die Artikel nennen, deren Erfüllung nachgewiesen ist und die zum Ausstellungszeitpunkt gelten. Seit 12.08.2026: Art. 5 Abs. 1, 4 und 5 (PFAS nur bei Lebensmittelkontakt), Art. 6 Abs. 1, bei Mehrweg Art. 11. Noch nicht: Art. 6 Abs. 2, 7, 9, 10, 12.</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Pauschal „Artikel 5 bis 12“, obwohl Recyclingfähigkeitsklassen, Rezyklat und Kennzeichnung noch nicht gelten.</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6</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Angewandte Mess- und Berechnungsmethoden. Harmonisierte Normen zur PPWR sind noch nicht gelistet; alte Normen der Richtlinie 94/62/EG erzeugen keine Konformitätsvermutung (Erwägungsgrund 58), dürfen aber als Orientierung genannt werden.</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Leeres Feld oder Normen, die niemand angewandt hat.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7</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Bei Modul A gibt es keine notifizierte Stelle. „Nicht anwendbar“ mit Grund eintragen.</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Leere Zeile, die nach Versäumnis aussieht.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8</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Nummer und Datum der technischen Dokumentation, Aufbewahrungsende, Hinweis auf ersetzte Vorversionen.</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Kein Bezug zur Dokumentation, keine Versionierung.</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Unterschrift</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Person, die für den Erzeuger zeichnen darf und die Verantwortung kennt. Elektronische Unterschrift ist ausreichend.</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Unterschrift einer Person ohne Vollmacht.</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Sprache</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In der Sprache des Mitgliedstaats, in dem die Verpackung in Verkehr gebracht oder bereitgestellt wird (Art. 39 Abs. 2). Englisch ersetzt die Landessprache nicht.</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Nur die englische Fassung des Drittlandherstellers.</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Aufbewahrung</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5 Jahre ab Inverkehrbringen, 10 Jahre bei wiederverwendbaren Verpackungen, zusammen mit der technischen Dokumentation (Art. 15 Abs. 3). Vorlage auf Verlangen der Behörde innerhalb von 10 Tagen (Art. 15 Abs. 10).</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Unterlagen liegen nur beim Lieferanten.</w:t>
            </w:r>
          </w:p>
        </w:tc>
      </w:tr>
      <w:tr>
        <w:trPr>
          <w:tblHeader w:val="false"/>
        </w:trPr>
        <w:tc>
          <w:tcPr>
            <w:tcW w:type="dxa" w:w="10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Aktualisierung</w:t>
            </w:r>
          </w:p>
        </w:tc>
        <w:tc>
          <w:tcPr>
            <w:tcW w:type="dxa" w:w="4400"/>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Bei Änderung von Material, Lieferant, Druckfarbe oder Norm prüfen, ob eine erneute Bewertung nötig ist (Art. 15 Abs. 4). Die Erklärung ist stets auf dem neuesten Stand zu halten (Art. 39 Abs. 2).</w:t>
            </w:r>
          </w:p>
        </w:tc>
        <w:tc>
          <w:tcPr>
            <w:tcW w:type="dxa" w:w="4238"/>
            <w:tcBorders>
              <w:top w:val="single" w:color="C9D1DC" w:sz="4"/>
              <w:left w:val="single" w:color="C9D1DC" w:sz="4"/>
              <w:bottom w:val="single" w:color="C9D1DC" w:sz="4"/>
              <w:right w:val="single" w:color="C9D1DC" w:sz="4"/>
            </w:tcBorders>
            <w:tcMar>
              <w:top w:type="dxa" w:w="80"/>
              <w:left w:type="dxa" w:w="100"/>
              <w:bottom w:type="dxa" w:w="80"/>
              <w:right w:type="dxa" w:w="100"/>
            </w:tcMar>
            <w:vAlign w:val="top"/>
          </w:tcPr>
          <w:p>
            <w:pPr>
              <w:spacing w:after="60" w:line="260"/>
            </w:pPr>
            <w:r>
              <w:rPr>
                <w:rFonts w:ascii="Arial" w:cs="Arial" w:eastAsia="Arial" w:hAnsi="Arial"/>
                <w:color w:val="15233B"/>
                <w:sz w:val="20"/>
                <w:szCs w:val="20"/>
              </w:rPr>
              <w:t xml:space="preserve">Erklärung von 2026 nennt 2028 noch die alten Lieferanten.</w:t>
            </w:r>
          </w:p>
        </w:tc>
      </w:tr>
    </w:tbl>
    <w:p>
      <w:r>
        <w:br w:type="page"/>
      </w:r>
    </w:p>
    <w:p>
      <w:pPr>
        <w:spacing w:after="60"/>
      </w:pPr>
      <w:r>
        <w:rPr>
          <w:rFonts w:ascii="Arial" w:cs="Arial" w:eastAsia="Arial" w:hAnsi="Arial"/>
          <w:b/>
          <w:bCs/>
          <w:color w:val="15233B"/>
          <w:sz w:val="32"/>
          <w:szCs w:val="32"/>
        </w:rPr>
        <w:t xml:space="preserve">EU declaration of conformity No. </w:t>
      </w:r>
      <w:r>
        <w:rPr>
          <w:rFonts w:ascii="Arial" w:cs="Arial" w:eastAsia="Arial" w:hAnsi="Arial"/>
          <w:b/>
          <w:bCs/>
          <w:color w:val="5C6672"/>
          <w:sz w:val="32"/>
          <w:szCs w:val="32"/>
        </w:rPr>
        <w:t xml:space="preserve">[DoC-2026-0001]</w:t>
      </w:r>
    </w:p>
    <w:p>
      <w:pPr>
        <w:spacing w:after="160"/>
      </w:pPr>
      <w:r>
        <w:rPr>
          <w:rFonts w:ascii="Arial" w:cs="Arial" w:eastAsia="Arial" w:hAnsi="Arial"/>
          <w:i/>
          <w:iCs/>
          <w:color w:val="5C6672"/>
          <w:sz w:val="18"/>
          <w:szCs w:val="18"/>
        </w:rPr>
        <w:t xml:space="preserve">Regulation (EU) 2025/40 on packaging and packaging waste, Article 39 and Annex VIII. English version for use with suppliers and customers outside Germany. The declaration must be drawn up in, or translated into, the language(s) required by the Member State where the packaging is placed on the market.</w:t>
      </w:r>
    </w:p>
    <w:p>
      <w:pPr>
        <w:keepNext/>
        <w:spacing w:after="60" w:before="160"/>
      </w:pPr>
      <w:r>
        <w:rPr>
          <w:rFonts w:ascii="Arial" w:cs="Arial" w:eastAsia="Arial" w:hAnsi="Arial"/>
          <w:b/>
          <w:bCs/>
          <w:color w:val="15233B"/>
          <w:sz w:val="20"/>
          <w:szCs w:val="20"/>
        </w:rPr>
        <w:t xml:space="preserve">1. </w:t>
      </w:r>
      <w:r>
        <w:rPr>
          <w:rFonts w:ascii="Arial" w:cs="Arial" w:eastAsia="Arial" w:hAnsi="Arial"/>
          <w:b/>
          <w:bCs/>
          <w:color w:val="15233B"/>
          <w:sz w:val="20"/>
          <w:szCs w:val="20"/>
        </w:rPr>
        <w:t xml:space="preserve">No. (unique identification of the packaging):</w:t>
      </w:r>
    </w:p>
    <w:p>
      <w:pPr>
        <w:spacing w:after="60"/>
        <w:ind w:left="360"/>
      </w:pPr>
      <w:r>
        <w:rPr>
          <w:rFonts w:ascii="Arial" w:cs="Arial" w:eastAsia="Arial" w:hAnsi="Arial"/>
          <w:i/>
          <w:iCs/>
          <w:color w:val="5C6672"/>
          <w:sz w:val="20"/>
          <w:szCs w:val="20"/>
        </w:rPr>
        <w:t xml:space="preserve">[type, batch or serial number]</w:t>
      </w:r>
    </w:p>
    <w:p>
      <w:pPr>
        <w:keepNext/>
        <w:spacing w:after="60" w:before="160"/>
      </w:pPr>
      <w:r>
        <w:rPr>
          <w:rFonts w:ascii="Arial" w:cs="Arial" w:eastAsia="Arial" w:hAnsi="Arial"/>
          <w:b/>
          <w:bCs/>
          <w:color w:val="15233B"/>
          <w:sz w:val="20"/>
          <w:szCs w:val="20"/>
        </w:rPr>
        <w:t xml:space="preserve">2. </w:t>
      </w:r>
      <w:r>
        <w:rPr>
          <w:rFonts w:ascii="Arial" w:cs="Arial" w:eastAsia="Arial" w:hAnsi="Arial"/>
          <w:b/>
          <w:bCs/>
          <w:color w:val="15233B"/>
          <w:sz w:val="20"/>
          <w:szCs w:val="20"/>
        </w:rPr>
        <w:t xml:space="preserve">Name and address of the manufacturer and, where applicable, its authorised representative:</w:t>
      </w:r>
    </w:p>
    <w:p>
      <w:pPr>
        <w:spacing w:after="60"/>
        <w:ind w:left="360"/>
      </w:pPr>
      <w:r>
        <w:rPr>
          <w:rFonts w:ascii="Arial" w:cs="Arial" w:eastAsia="Arial" w:hAnsi="Arial"/>
          <w:i/>
          <w:iCs/>
          <w:color w:val="5C6672"/>
          <w:sz w:val="20"/>
          <w:szCs w:val="20"/>
        </w:rPr>
        <w:t xml:space="preserve">[company, street, postcode, city, country]</w:t>
      </w:r>
    </w:p>
    <w:p>
      <w:pPr>
        <w:spacing w:after="60"/>
        <w:ind w:left="360"/>
      </w:pPr>
      <w:r>
        <w:rPr>
          <w:rFonts w:ascii="Arial" w:cs="Arial" w:eastAsia="Arial" w:hAnsi="Arial"/>
          <w:i/>
          <w:iCs/>
          <w:color w:val="5C6672"/>
          <w:sz w:val="20"/>
          <w:szCs w:val="20"/>
        </w:rPr>
        <w:t xml:space="preserve">[authorised representative, or: none appointed]</w:t>
      </w:r>
    </w:p>
    <w:p>
      <w:pPr>
        <w:keepNext/>
        <w:spacing w:after="60" w:before="160"/>
      </w:pPr>
      <w:r>
        <w:rPr>
          <w:rFonts w:ascii="Arial" w:cs="Arial" w:eastAsia="Arial" w:hAnsi="Arial"/>
          <w:b/>
          <w:bCs/>
          <w:color w:val="15233B"/>
          <w:sz w:val="20"/>
          <w:szCs w:val="20"/>
        </w:rPr>
        <w:t xml:space="preserve">3. </w:t>
      </w:r>
      <w:r>
        <w:rPr>
          <w:rFonts w:ascii="Arial" w:cs="Arial" w:eastAsia="Arial" w:hAnsi="Arial"/>
          <w:b/>
          <w:bCs/>
          <w:color w:val="15233B"/>
          <w:sz w:val="20"/>
          <w:szCs w:val="20"/>
        </w:rPr>
        <w:t xml:space="preserve">This declaration of conformity is issued under the sole responsibility of the manufacturer.</w:t>
      </w:r>
    </w:p>
    <w:p>
      <w:pPr>
        <w:keepNext/>
        <w:spacing w:after="60" w:before="160"/>
      </w:pPr>
      <w:r>
        <w:rPr>
          <w:rFonts w:ascii="Arial" w:cs="Arial" w:eastAsia="Arial" w:hAnsi="Arial"/>
          <w:b/>
          <w:bCs/>
          <w:color w:val="15233B"/>
          <w:sz w:val="20"/>
          <w:szCs w:val="20"/>
        </w:rPr>
        <w:t xml:space="preserve">4. </w:t>
      </w:r>
      <w:r>
        <w:rPr>
          <w:rFonts w:ascii="Arial" w:cs="Arial" w:eastAsia="Arial" w:hAnsi="Arial"/>
          <w:b/>
          <w:bCs/>
          <w:color w:val="15233B"/>
          <w:sz w:val="20"/>
          <w:szCs w:val="20"/>
        </w:rPr>
        <w:t xml:space="preserve">Object of the declaration (identification of packaging allowing traceability): description of the packaging:</w:t>
      </w:r>
    </w:p>
    <w:p>
      <w:pPr>
        <w:spacing w:after="60"/>
        <w:ind w:left="360"/>
      </w:pPr>
      <w:r>
        <w:rPr>
          <w:rFonts w:ascii="Arial" w:cs="Arial" w:eastAsia="Arial" w:hAnsi="Arial"/>
          <w:i/>
          <w:iCs/>
          <w:color w:val="5C6672"/>
          <w:sz w:val="20"/>
          <w:szCs w:val="20"/>
        </w:rPr>
        <w:t xml:space="preserve">[packaging category and intended use]</w:t>
      </w:r>
    </w:p>
    <w:p>
      <w:pPr>
        <w:spacing w:after="60"/>
        <w:ind w:left="360"/>
      </w:pPr>
      <w:r>
        <w:rPr>
          <w:rFonts w:ascii="Arial" w:cs="Arial" w:eastAsia="Arial" w:hAnsi="Arial"/>
          <w:i/>
          <w:iCs/>
          <w:color w:val="5C6672"/>
          <w:sz w:val="20"/>
          <w:szCs w:val="20"/>
        </w:rPr>
        <w:t xml:space="preserve">[design and materials]</w:t>
      </w:r>
    </w:p>
    <w:p>
      <w:pPr>
        <w:spacing w:after="60"/>
        <w:ind w:left="360"/>
      </w:pPr>
      <w:r>
        <w:rPr>
          <w:rFonts w:ascii="Arial" w:cs="Arial" w:eastAsia="Arial" w:hAnsi="Arial"/>
          <w:i/>
          <w:iCs/>
          <w:color w:val="5C6672"/>
          <w:sz w:val="20"/>
          <w:szCs w:val="20"/>
        </w:rPr>
        <w:t xml:space="preserve">[components with supplier and article number]</w:t>
      </w:r>
    </w:p>
    <w:p>
      <w:pPr>
        <w:spacing w:after="60"/>
        <w:ind w:left="360"/>
      </w:pPr>
      <w:r>
        <w:rPr>
          <w:rFonts w:ascii="Arial" w:cs="Arial" w:eastAsia="Arial" w:hAnsi="Arial"/>
          <w:i/>
          <w:iCs/>
          <w:color w:val="5C6672"/>
          <w:sz w:val="20"/>
          <w:szCs w:val="20"/>
        </w:rPr>
        <w:t xml:space="preserve">[image: see Annex 1 of the technical documentation]</w:t>
      </w:r>
    </w:p>
    <w:p>
      <w:pPr>
        <w:keepNext/>
        <w:spacing w:after="60" w:before="160"/>
      </w:pPr>
      <w:r>
        <w:rPr>
          <w:rFonts w:ascii="Arial" w:cs="Arial" w:eastAsia="Arial" w:hAnsi="Arial"/>
          <w:b/>
          <w:bCs/>
          <w:color w:val="15233B"/>
          <w:sz w:val="20"/>
          <w:szCs w:val="20"/>
        </w:rPr>
        <w:t xml:space="preserve">5. </w:t>
      </w:r>
      <w:r>
        <w:rPr>
          <w:rFonts w:ascii="Arial" w:cs="Arial" w:eastAsia="Arial" w:hAnsi="Arial"/>
          <w:b/>
          <w:bCs/>
          <w:color w:val="15233B"/>
          <w:sz w:val="20"/>
          <w:szCs w:val="20"/>
        </w:rPr>
        <w:t xml:space="preserve">The object of the declaration described in point 4 is in conformity with the relevant Union harmonisation legislation:</w:t>
      </w:r>
    </w:p>
    <w:p>
      <w:pPr>
        <w:spacing w:after="60"/>
        <w:ind w:left="360"/>
      </w:pPr>
      <w:r>
        <w:rPr>
          <w:rFonts w:ascii="Arial" w:cs="Arial" w:eastAsia="Arial" w:hAnsi="Arial"/>
          <w:i/>
          <w:iCs/>
          <w:color w:val="5C6672"/>
          <w:sz w:val="20"/>
          <w:szCs w:val="20"/>
        </w:rPr>
        <w:t xml:space="preserve">Regulation (EU) 2025/40 on packaging and packaging waste (OJ L, 2025/40, 22.1.2025), [Article 5(1), (4) and (5), Article 6(1), Article 15(5) and (6)] as applicable at the date of issue.</w:t>
      </w:r>
    </w:p>
    <w:p>
      <w:pPr>
        <w:spacing w:after="60"/>
        <w:ind w:left="360"/>
      </w:pPr>
      <w:r>
        <w:rPr>
          <w:rFonts w:ascii="Arial" w:cs="Arial" w:eastAsia="Arial" w:hAnsi="Arial"/>
          <w:i/>
          <w:iCs/>
          <w:color w:val="5C6672"/>
          <w:sz w:val="20"/>
          <w:szCs w:val="20"/>
        </w:rPr>
        <w:t xml:space="preserve">[other Union acts with OJ reference, if a single declaration is drawn up for several acts]</w:t>
      </w:r>
    </w:p>
    <w:p>
      <w:pPr>
        <w:keepNext/>
        <w:spacing w:after="60" w:before="160"/>
      </w:pPr>
      <w:r>
        <w:rPr>
          <w:rFonts w:ascii="Arial" w:cs="Arial" w:eastAsia="Arial" w:hAnsi="Arial"/>
          <w:b/>
          <w:bCs/>
          <w:color w:val="15233B"/>
          <w:sz w:val="20"/>
          <w:szCs w:val="20"/>
        </w:rPr>
        <w:t xml:space="preserve">6. </w:t>
      </w:r>
      <w:r>
        <w:rPr>
          <w:rFonts w:ascii="Arial" w:cs="Arial" w:eastAsia="Arial" w:hAnsi="Arial"/>
          <w:b/>
          <w:bCs/>
          <w:color w:val="15233B"/>
          <w:sz w:val="20"/>
          <w:szCs w:val="20"/>
        </w:rPr>
        <w:t xml:space="preserve">References to the relevant harmonised standards or common specifications used, or references to the other technical specifications in relation to which conformity is declared:</w:t>
      </w:r>
    </w:p>
    <w:p>
      <w:pPr>
        <w:spacing w:after="60"/>
        <w:ind w:left="360"/>
      </w:pPr>
      <w:r>
        <w:rPr>
          <w:rFonts w:ascii="Arial" w:cs="Arial" w:eastAsia="Arial" w:hAnsi="Arial"/>
          <w:i/>
          <w:iCs/>
          <w:color w:val="5C6672"/>
          <w:sz w:val="20"/>
          <w:szCs w:val="20"/>
        </w:rPr>
        <w:t xml:space="preserve">[e.g. CEN/CR 13695-1:2000 for heavy metals; EN 13428:2004 as guidance without presumption of conformity]</w:t>
      </w:r>
    </w:p>
    <w:p>
      <w:pPr>
        <w:keepNext/>
        <w:spacing w:after="60" w:before="160"/>
      </w:pPr>
      <w:r>
        <w:rPr>
          <w:rFonts w:ascii="Arial" w:cs="Arial" w:eastAsia="Arial" w:hAnsi="Arial"/>
          <w:b/>
          <w:bCs/>
          <w:color w:val="15233B"/>
          <w:sz w:val="20"/>
          <w:szCs w:val="20"/>
        </w:rPr>
        <w:t xml:space="preserve">7. </w:t>
      </w:r>
      <w:r>
        <w:rPr>
          <w:rFonts w:ascii="Arial" w:cs="Arial" w:eastAsia="Arial" w:hAnsi="Arial"/>
          <w:b/>
          <w:bCs/>
          <w:color w:val="15233B"/>
          <w:sz w:val="20"/>
          <w:szCs w:val="20"/>
        </w:rPr>
        <w:t xml:space="preserve">The notified body … performed … and issued the certificate(s): …</w:t>
      </w:r>
    </w:p>
    <w:p>
      <w:pPr>
        <w:spacing w:after="60"/>
        <w:ind w:left="360"/>
      </w:pPr>
      <w:r>
        <w:rPr>
          <w:rFonts w:ascii="Arial" w:cs="Arial" w:eastAsia="Arial" w:hAnsi="Arial"/>
          <w:i/>
          <w:iCs/>
          <w:color w:val="5C6672"/>
          <w:sz w:val="20"/>
          <w:szCs w:val="20"/>
        </w:rPr>
        <w:t xml:space="preserve">Not applicable. Conformity assessment according to Annex VII, Module A (internal production control).</w:t>
      </w:r>
    </w:p>
    <w:p>
      <w:pPr>
        <w:keepNext/>
        <w:spacing w:after="60" w:before="160"/>
      </w:pPr>
      <w:r>
        <w:rPr>
          <w:rFonts w:ascii="Arial" w:cs="Arial" w:eastAsia="Arial" w:hAnsi="Arial"/>
          <w:b/>
          <w:bCs/>
          <w:color w:val="15233B"/>
          <w:sz w:val="20"/>
          <w:szCs w:val="20"/>
        </w:rPr>
        <w:t xml:space="preserve">8. </w:t>
      </w:r>
      <w:r>
        <w:rPr>
          <w:rFonts w:ascii="Arial" w:cs="Arial" w:eastAsia="Arial" w:hAnsi="Arial"/>
          <w:b/>
          <w:bCs/>
          <w:color w:val="15233B"/>
          <w:sz w:val="20"/>
          <w:szCs w:val="20"/>
        </w:rPr>
        <w:t xml:space="preserve">Additional information:</w:t>
      </w:r>
    </w:p>
    <w:p>
      <w:pPr>
        <w:spacing w:after="60"/>
        <w:ind w:left="360"/>
      </w:pPr>
      <w:r>
        <w:rPr>
          <w:rFonts w:ascii="Arial" w:cs="Arial" w:eastAsia="Arial" w:hAnsi="Arial"/>
          <w:i/>
          <w:iCs/>
          <w:color w:val="5C6672"/>
          <w:sz w:val="20"/>
          <w:szCs w:val="20"/>
        </w:rPr>
        <w:t xml:space="preserve">[technical documentation No. … dated …]</w:t>
      </w:r>
    </w:p>
    <w:p>
      <w:pPr>
        <w:spacing w:after="60"/>
        <w:ind w:left="360"/>
      </w:pPr>
      <w:r>
        <w:rPr>
          <w:rFonts w:ascii="Arial" w:cs="Arial" w:eastAsia="Arial" w:hAnsi="Arial"/>
          <w:i/>
          <w:iCs/>
          <w:color w:val="5C6672"/>
          <w:sz w:val="20"/>
          <w:szCs w:val="20"/>
        </w:rPr>
        <w:t xml:space="preserve">[retention until … (5 years from placing on the market, 10 years for reusable packaging)]</w:t>
      </w:r>
    </w:p>
    <w:p>
      <w:pPr>
        <w:spacing w:after="60"/>
        <w:ind w:left="360"/>
      </w:pPr>
      <w:r>
        <w:rPr>
          <w:rFonts w:ascii="Arial" w:cs="Arial" w:eastAsia="Arial" w:hAnsi="Arial"/>
          <w:i/>
          <w:iCs/>
          <w:color w:val="5C6672"/>
          <w:sz w:val="20"/>
          <w:szCs w:val="20"/>
        </w:rPr>
        <w:t xml:space="preserve">[replaces version No. … dated … / does not replace an earlier version]</w:t>
      </w:r>
    </w:p>
    <w:p>
      <w:pPr>
        <w:tabs>
          <w:tab w:val="right" w:pos="9638" w:leader="underscore"/>
        </w:tabs>
        <w:spacing w:after="60" w:before="200"/>
      </w:pPr>
      <w:r>
        <w:rPr>
          <w:rFonts w:ascii="Arial" w:cs="Arial" w:eastAsia="Arial" w:hAnsi="Arial"/>
          <w:color w:val="15233B"/>
          <w:sz w:val="20"/>
          <w:szCs w:val="20"/>
        </w:rPr>
        <w:t xml:space="preserve">Signed for and on behalf of: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Place and date of issue: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Name, function:  </w:t>
      </w:r>
      <w:r>
        <w:rPr>
          <w:rFonts w:ascii="Arial" w:cs="Arial" w:eastAsia="Arial" w:hAnsi="Arial"/>
        </w:rPr>
        <w:t xml:space="preserve">	</w:t>
      </w:r>
    </w:p>
    <w:p>
      <w:pPr>
        <w:tabs>
          <w:tab w:val="right" w:pos="9638" w:leader="underscore"/>
        </w:tabs>
        <w:spacing w:after="60" w:before="200"/>
      </w:pPr>
      <w:r>
        <w:rPr>
          <w:rFonts w:ascii="Arial" w:cs="Arial" w:eastAsia="Arial" w:hAnsi="Arial"/>
          <w:color w:val="15233B"/>
          <w:sz w:val="20"/>
          <w:szCs w:val="20"/>
        </w:rPr>
        <w:t xml:space="preserve">Signature:  </w:t>
      </w:r>
      <w:r>
        <w:rPr>
          <w:rFonts w:ascii="Arial" w:cs="Arial" w:eastAsia="Arial" w:hAnsi="Arial"/>
        </w:rPr>
        <w:t xml:space="preserve">	</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1DC" w:sz="4" w:space="4"/>
      </w:pBdr>
      <w:tabs>
        <w:tab w:val="right" w:pos="9638"/>
      </w:tabs>
    </w:pPr>
    <w:r>
      <w:rPr>
        <w:rFonts w:ascii="Arial" w:cs="Arial" w:eastAsia="Arial" w:hAnsi="Arial"/>
        <w:color w:val="5C6672"/>
        <w:sz w:val="14"/>
        <w:szCs w:val="14"/>
      </w:rPr>
      <w:t xml:space="preserve">Vorlage bereitgestellt von Polygon One GmbH, polygon-one.com. Stand September 2026. Keine Rechtsberatung. Inhalt und Ausstellung verantwortet der Erzeuger (Art. 39 Abs. 4 VO (EU) 2025/40).</w:t>
    </w:r>
    <w:r>
      <w:rPr>
        <w:rFonts w:ascii="Arial" w:cs="Arial" w:eastAsia="Arial" w:hAnsi="Arial"/>
      </w:rPr>
      <w:t xml:space="preserve">	</w:t>
    </w:r>
    <w:r>
      <w:rPr>
        <w:rFonts w:ascii="Arial" w:cs="Arial" w:eastAsia="Arial" w:hAnsi="Arial"/>
        <w:color w:val="5C6672"/>
        <w:sz w:val="14"/>
        <w:szCs w:val="14"/>
      </w:rPr>
      <w:t xml:space="preserve">Seite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1DC" w:sz="4" w:space="4"/>
      </w:pBdr>
      <w:tabs>
        <w:tab w:val="right" w:pos="9638"/>
      </w:tabs>
      <w:spacing w:after="120"/>
    </w:pPr>
    <w:r>
      <w:rPr>
        <w:rFonts w:ascii="Arial" w:cs="Arial" w:eastAsia="Arial" w:hAnsi="Arial"/>
        <w:color w:val="5C6672"/>
        <w:sz w:val="16"/>
        <w:szCs w:val="16"/>
      </w:rPr>
      <w:t xml:space="preserve">Vorlage EU-Konformitätserklärung nach Anhang VIII der Verordnung (EU) 2025/40</w:t>
    </w:r>
    <w:r>
      <w:rPr>
        <w:rFonts w:ascii="Arial" w:cs="Arial" w:eastAsia="Arial" w:hAnsi="Arial"/>
      </w:rPr>
      <w:t xml:space="preserve">	</w:t>
    </w:r>
    <w:r>
      <w:drawing>
        <wp:inline distT="0" distB="0" distL="0" distR="0">
          <wp:extent cx="914400" cy="1285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1285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33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f7aa91b198ce0b46bce71dd75501b101bd0952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EU-Konformitätserklärung nach Anhang VIII der Verordnung (EU) 2025/40</dc:title>
  <dc:creator>Polygon One GmbH</dc:creator>
  <cp:lastModifiedBy>Un-named</cp:lastModifiedBy>
  <cp:revision>1</cp:revision>
  <dcterms:created xsi:type="dcterms:W3CDTF">2026-09-04T10:29:14.720Z</dcterms:created>
  <dcterms:modified xsi:type="dcterms:W3CDTF">2026-09-04T10:29:14.732Z</dcterms:modified>
</cp:coreProperties>
</file>

<file path=docProps/custom.xml><?xml version="1.0" encoding="utf-8"?>
<Properties xmlns="http://schemas.openxmlformats.org/officeDocument/2006/custom-properties" xmlns:vt="http://schemas.openxmlformats.org/officeDocument/2006/docPropsVTypes"/>
</file>