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Sorgfaltspflichtregelung nach Artikel 12 der Verordnung (EU) 2023/1115 (EUDR)</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402"/>
        <w:gridCol w:w="6236"/>
      </w:tblGrid>
      <w:tr>
        <w:trPr>
          <w:tblHeader w:val="true"/>
        </w:trPr>
        <w:tc>
          <w:tcPr>
            <w:tcW w:type="dxa" w:w="3402"/>
            <w:shd w:val="clear" w:color="auto" w:fill="D9E2EC"/>
          </w:tcPr>
          <w:p>
            <w:pPr>
              <w:spacing w:after="40" w:line="252" w:lineRule="auto"/>
            </w:pPr>
            <w:r>
              <w:rPr>
                <w:b/>
                <w:i w:val="0"/>
                <w:sz w:val="19"/>
              </w:rPr>
              <w:t>Feld</w:t>
            </w:r>
          </w:p>
        </w:tc>
        <w:tc>
          <w:tcPr>
            <w:tcW w:type="dxa" w:w="6236"/>
            <w:shd w:val="clear" w:color="auto" w:fill="D9E2EC"/>
          </w:tcPr>
          <w:p>
            <w:pPr>
              <w:spacing w:after="40" w:line="252" w:lineRule="auto"/>
            </w:pPr>
            <w:r>
              <w:rPr>
                <w:b/>
                <w:i w:val="0"/>
                <w:sz w:val="19"/>
              </w:rPr>
              <w:t>Eintrag</w:t>
            </w:r>
          </w:p>
        </w:tc>
      </w:tr>
      <w:tr>
        <w:tc>
          <w:tcPr>
            <w:tcW w:type="dxa" w:w="3402"/>
          </w:tcPr>
          <w:p>
            <w:pPr>
              <w:spacing w:after="40" w:line="252" w:lineRule="auto"/>
            </w:pPr>
            <w:r>
              <w:rPr>
                <w:b/>
                <w:i w:val="0"/>
                <w:sz w:val="19"/>
              </w:rPr>
              <w:t>Unternehmen</w:t>
            </w:r>
          </w:p>
        </w:tc>
        <w:tc>
          <w:tcPr>
            <w:tcW w:type="dxa" w:w="6236"/>
          </w:tcPr>
          <w:p>
            <w:pPr>
              <w:spacing w:after="40" w:line="252" w:lineRule="auto"/>
            </w:pPr>
            <w:r>
              <w:rPr>
                <w:b w:val="0"/>
                <w:i w:val="0"/>
                <w:sz w:val="19"/>
                <w:shd w:val="clear" w:color="auto" w:fill="E3E3E3"/>
              </w:rPr>
              <w:t>[Firma]</w:t>
            </w:r>
          </w:p>
        </w:tc>
      </w:tr>
      <w:tr>
        <w:tc>
          <w:tcPr>
            <w:tcW w:type="dxa" w:w="3402"/>
          </w:tcPr>
          <w:p>
            <w:pPr>
              <w:spacing w:after="40" w:line="252" w:lineRule="auto"/>
            </w:pPr>
            <w:r>
              <w:rPr>
                <w:b/>
                <w:i w:val="0"/>
                <w:sz w:val="19"/>
              </w:rPr>
              <w:t>Rechtsform, Sitz, Handelsregister</w:t>
            </w:r>
          </w:p>
        </w:tc>
        <w:tc>
          <w:tcPr>
            <w:tcW w:type="dxa" w:w="6236"/>
          </w:tcPr>
          <w:p>
            <w:pPr>
              <w:spacing w:after="40" w:line="252" w:lineRule="auto"/>
            </w:pPr>
            <w:r>
              <w:rPr>
                <w:b w:val="0"/>
                <w:i w:val="0"/>
                <w:sz w:val="19"/>
                <w:shd w:val="clear" w:color="auto" w:fill="E3E3E3"/>
              </w:rPr>
              <w:t>[Rechtsform, Sitz, Registergericht und Nummer]</w:t>
            </w:r>
          </w:p>
        </w:tc>
      </w:tr>
      <w:tr>
        <w:tc>
          <w:tcPr>
            <w:tcW w:type="dxa" w:w="3402"/>
          </w:tcPr>
          <w:p>
            <w:pPr>
              <w:spacing w:after="40" w:line="252" w:lineRule="auto"/>
            </w:pPr>
            <w:r>
              <w:rPr>
                <w:b/>
                <w:i w:val="0"/>
                <w:sz w:val="19"/>
              </w:rPr>
              <w:t>EORI-Nummer</w:t>
            </w:r>
          </w:p>
        </w:tc>
        <w:tc>
          <w:tcPr>
            <w:tcW w:type="dxa" w:w="6236"/>
          </w:tcPr>
          <w:p>
            <w:pPr>
              <w:spacing w:after="40" w:line="252" w:lineRule="auto"/>
            </w:pPr>
            <w:r>
              <w:rPr>
                <w:b w:val="0"/>
                <w:i w:val="0"/>
                <w:sz w:val="19"/>
                <w:shd w:val="clear" w:color="auto" w:fill="E3E3E3"/>
              </w:rPr>
              <w:t>[EORI]</w:t>
            </w:r>
          </w:p>
        </w:tc>
      </w:tr>
      <w:tr>
        <w:tc>
          <w:tcPr>
            <w:tcW w:type="dxa" w:w="3402"/>
          </w:tcPr>
          <w:p>
            <w:pPr>
              <w:spacing w:after="40" w:line="252" w:lineRule="auto"/>
            </w:pPr>
            <w:r>
              <w:rPr>
                <w:b/>
                <w:i w:val="0"/>
                <w:sz w:val="19"/>
              </w:rPr>
              <w:t>Kennung im EU-Informationssystem</w:t>
            </w:r>
          </w:p>
        </w:tc>
        <w:tc>
          <w:tcPr>
            <w:tcW w:type="dxa" w:w="6236"/>
          </w:tcPr>
          <w:p>
            <w:pPr>
              <w:spacing w:after="40" w:line="252" w:lineRule="auto"/>
            </w:pPr>
            <w:r>
              <w:rPr>
                <w:b w:val="0"/>
                <w:i w:val="0"/>
                <w:sz w:val="19"/>
                <w:shd w:val="clear" w:color="auto" w:fill="E3E3E3"/>
              </w:rPr>
              <w:t>[Kennung des Kontos]</w:t>
            </w:r>
          </w:p>
        </w:tc>
      </w:tr>
      <w:tr>
        <w:tc>
          <w:tcPr>
            <w:tcW w:type="dxa" w:w="3402"/>
          </w:tcPr>
          <w:p>
            <w:pPr>
              <w:spacing w:after="40" w:line="252" w:lineRule="auto"/>
            </w:pPr>
            <w:r>
              <w:rPr>
                <w:b/>
                <w:i w:val="0"/>
                <w:sz w:val="19"/>
              </w:rPr>
              <w:t>Version</w:t>
            </w:r>
          </w:p>
        </w:tc>
        <w:tc>
          <w:tcPr>
            <w:tcW w:type="dxa" w:w="6236"/>
          </w:tcPr>
          <w:p>
            <w:pPr>
              <w:spacing w:after="40" w:line="252" w:lineRule="auto"/>
            </w:pPr>
            <w:r>
              <w:rPr>
                <w:b w:val="0"/>
                <w:i w:val="0"/>
                <w:sz w:val="19"/>
                <w:shd w:val="clear" w:color="auto" w:fill="E3E3E3"/>
              </w:rPr>
              <w:t>[x.y]</w:t>
            </w:r>
          </w:p>
        </w:tc>
      </w:tr>
      <w:tr>
        <w:tc>
          <w:tcPr>
            <w:tcW w:type="dxa" w:w="3402"/>
          </w:tcPr>
          <w:p>
            <w:pPr>
              <w:spacing w:after="40" w:line="252" w:lineRule="auto"/>
            </w:pPr>
            <w:r>
              <w:rPr>
                <w:b/>
                <w:i w:val="0"/>
                <w:sz w:val="19"/>
              </w:rPr>
              <w:t>Gültig ab</w:t>
            </w:r>
          </w:p>
        </w:tc>
        <w:tc>
          <w:tcPr>
            <w:tcW w:type="dxa" w:w="6236"/>
          </w:tcPr>
          <w:p>
            <w:pPr>
              <w:spacing w:after="40" w:line="252" w:lineRule="auto"/>
            </w:pPr>
            <w:r>
              <w:rPr>
                <w:b w:val="0"/>
                <w:i w:val="0"/>
                <w:sz w:val="19"/>
                <w:shd w:val="clear" w:color="auto" w:fill="E3E3E3"/>
              </w:rPr>
              <w:t>[Datum]</w:t>
            </w:r>
          </w:p>
        </w:tc>
      </w:tr>
      <w:tr>
        <w:tc>
          <w:tcPr>
            <w:tcW w:type="dxa" w:w="3402"/>
          </w:tcPr>
          <w:p>
            <w:pPr>
              <w:spacing w:after="40" w:line="252" w:lineRule="auto"/>
            </w:pPr>
            <w:r>
              <w:rPr>
                <w:b/>
                <w:i w:val="0"/>
                <w:sz w:val="19"/>
              </w:rPr>
              <w:t>Freigegeben durch die Geschäftsleitung</w:t>
            </w:r>
          </w:p>
        </w:tc>
        <w:tc>
          <w:tcPr>
            <w:tcW w:type="dxa" w:w="6236"/>
          </w:tcPr>
          <w:p>
            <w:pPr>
              <w:spacing w:after="40" w:line="252" w:lineRule="auto"/>
            </w:pPr>
            <w:r>
              <w:rPr>
                <w:b w:val="0"/>
                <w:i w:val="0"/>
                <w:sz w:val="19"/>
                <w:shd w:val="clear" w:color="auto" w:fill="E3E3E3"/>
              </w:rPr>
              <w:t>[Name, Funktion, Datum]</w:t>
            </w:r>
          </w:p>
        </w:tc>
      </w:tr>
      <w:tr>
        <w:tc>
          <w:tcPr>
            <w:tcW w:type="dxa" w:w="3402"/>
          </w:tcPr>
          <w:p>
            <w:pPr>
              <w:spacing w:after="40" w:line="252" w:lineRule="auto"/>
            </w:pPr>
            <w:r>
              <w:rPr>
                <w:b/>
                <w:i w:val="0"/>
                <w:sz w:val="19"/>
              </w:rPr>
              <w:t>Nächste planmäßige Überprüfung</w:t>
            </w:r>
          </w:p>
        </w:tc>
        <w:tc>
          <w:tcPr>
            <w:tcW w:type="dxa" w:w="6236"/>
          </w:tcPr>
          <w:p>
            <w:pPr>
              <w:spacing w:after="40" w:line="252" w:lineRule="auto"/>
            </w:pPr>
            <w:r>
              <w:rPr>
                <w:b w:val="0"/>
                <w:i w:val="0"/>
                <w:sz w:val="19"/>
                <w:shd w:val="clear" w:color="auto" w:fill="E3E3E3"/>
              </w:rPr>
              <w:t>[Datum, spätestens zwölf Monate nach der letzten]</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val="0"/>
                <w:i/>
                <w:color w:val="404040"/>
                <w:sz w:val="17"/>
              </w:rPr>
              <w:t>Arbeitsvorlage von Polygon One, keine amtliche Form und keine Rechtsberatung. Die Verordnung schreibt kein Format vor (Kommissions-FAQ 5.16). Rechtsstand: Verordnung (EU) 2023/1115 in der konsolidierten Fassung vom 18.09.2026, Leitlinien der Kommission C/2026/3896, Kommissions-FAQ Version 5 (überarbeitet 21.08.2026). Platzhalter in eckigen Klammern ersetzen und graue Hinweise vor der Freigabe löschen. Felder mit dem Zusatz „nur Nicht-KMU“ gelten nur für Marktteilnehmer, die keine KMU sind. Schreiben Sie die Regelung für Ihr eigenes Unternehmen; ein ausgefülltes Muster und Erläuterungen stehen auf polygon-one.com/eudr-sorgfaltspflichtregelung-vorlage.</w:t>
            </w:r>
          </w:p>
        </w:tc>
      </w:tr>
    </w:tbl>
    <w:p>
      <w:pPr>
        <w:spacing w:after="40"/>
      </w:pPr>
    </w:p>
    <w:p>
      <w:pPr>
        <w:pStyle w:val="Heading1"/>
      </w:pPr>
      <w:r>
        <w:t>Inhalt</w:t>
      </w:r>
    </w:p>
    <w:p>
      <w:r>
        <w:rPr>
          <w:b w:val="0"/>
          <w:i/>
          <w:color w:val="595959"/>
          <w:sz w:val="16"/>
        </w:rPr>
        <w:t>In Word: in das Verzeichnis klicken und F9 drücken, dann stehen die Seitenzahlen dabei.</w:t>
      </w:r>
    </w:p>
    <w:p>
      <w:pPr>
        <w:spacing w:after="20"/>
        <w:ind w:left="0"/>
      </w:pPr>
      <w:r>
        <w:fldChar w:fldCharType="begin"/>
      </w:r>
      <w:r>
        <w:instrText xml:space="preserve">TOC \o "1-2" \h \z \u</w:instrText>
      </w:r>
      <w:r>
        <w:fldChar w:fldCharType="separate"/>
      </w:r>
      <w:r>
        <w:rPr>
          <w:b/>
          <w:sz w:val="19"/>
        </w:rPr>
        <w:t>Lenkung und Änderungsprotokoll</w:t>
      </w:r>
    </w:p>
    <w:p>
      <w:pPr>
        <w:spacing w:after="20"/>
        <w:ind w:left="0"/>
      </w:pPr>
      <w:r>
        <w:rPr>
          <w:b/>
          <w:sz w:val="19"/>
        </w:rPr>
        <w:t>So ist die Regelung aufgebaut</w:t>
      </w:r>
    </w:p>
    <w:p>
      <w:pPr>
        <w:spacing w:after="20"/>
        <w:ind w:left="0"/>
      </w:pPr>
      <w:r>
        <w:rPr>
          <w:b/>
          <w:sz w:val="19"/>
        </w:rPr>
        <w:t>Teil A: Rahmen</w:t>
      </w:r>
    </w:p>
    <w:p>
      <w:pPr>
        <w:spacing w:after="20"/>
        <w:ind w:left="340"/>
      </w:pPr>
      <w:r>
        <w:rPr>
          <w:b w:val="0"/>
          <w:sz w:val="18"/>
        </w:rPr>
        <w:t>Baustein 1: Geltungsbereich und Unternehmensgröße</w:t>
      </w:r>
    </w:p>
    <w:p>
      <w:pPr>
        <w:spacing w:after="20"/>
        <w:ind w:left="340"/>
      </w:pPr>
      <w:r>
        <w:rPr>
          <w:b w:val="0"/>
          <w:sz w:val="18"/>
        </w:rPr>
        <w:t>Baustein 2: Rollen je Beschaffungsweg</w:t>
      </w:r>
    </w:p>
    <w:p>
      <w:pPr>
        <w:spacing w:after="20"/>
        <w:ind w:left="340"/>
      </w:pPr>
      <w:r>
        <w:rPr>
          <w:b w:val="0"/>
          <w:sz w:val="18"/>
        </w:rPr>
        <w:t>Baustein 3: Verantwortung und Zuständigkeiten</w:t>
      </w:r>
    </w:p>
    <w:p>
      <w:pPr>
        <w:spacing w:after="20"/>
        <w:ind w:left="0"/>
      </w:pPr>
      <w:r>
        <w:rPr>
          <w:b/>
          <w:sz w:val="19"/>
        </w:rPr>
        <w:t>Teil B: Ablauf je Lieferung</w:t>
      </w:r>
    </w:p>
    <w:p>
      <w:pPr>
        <w:spacing w:after="20"/>
        <w:ind w:left="340"/>
      </w:pPr>
      <w:r>
        <w:rPr>
          <w:b w:val="0"/>
          <w:sz w:val="18"/>
        </w:rPr>
        <w:t>Baustein 4: Informationssammlung</w:t>
      </w:r>
    </w:p>
    <w:p>
      <w:pPr>
        <w:spacing w:after="20"/>
        <w:ind w:left="340"/>
      </w:pPr>
      <w:r>
        <w:rPr>
          <w:b w:val="0"/>
          <w:sz w:val="18"/>
        </w:rPr>
        <w:t>Baustein 5: Risikobewertung und vereinfachte Sorgfaltspflicht</w:t>
      </w:r>
    </w:p>
    <w:p>
      <w:pPr>
        <w:spacing w:after="20"/>
        <w:ind w:left="340"/>
      </w:pPr>
      <w:r>
        <w:rPr>
          <w:b w:val="0"/>
          <w:sz w:val="18"/>
        </w:rPr>
        <w:t>Baustein 6: Risikominderung</w:t>
      </w:r>
    </w:p>
    <w:p>
      <w:pPr>
        <w:spacing w:after="20"/>
        <w:ind w:left="340"/>
      </w:pPr>
      <w:r>
        <w:rPr>
          <w:b w:val="0"/>
          <w:sz w:val="18"/>
        </w:rPr>
        <w:t>Baustein 7: Freigabe und Warenfluss</w:t>
      </w:r>
    </w:p>
    <w:p>
      <w:pPr>
        <w:spacing w:after="20"/>
        <w:ind w:left="340"/>
      </w:pPr>
      <w:r>
        <w:rPr>
          <w:b w:val="0"/>
          <w:sz w:val="18"/>
        </w:rPr>
        <w:t>Baustein 8: Sorgfaltserklärung, Referenznummern, Zoll</w:t>
      </w:r>
    </w:p>
    <w:p>
      <w:pPr>
        <w:spacing w:after="20"/>
        <w:ind w:left="340"/>
      </w:pPr>
      <w:r>
        <w:rPr>
          <w:b w:val="0"/>
          <w:sz w:val="18"/>
        </w:rPr>
        <w:t>Baustein 9: Neue Informationen und begründete Bedenken</w:t>
      </w:r>
    </w:p>
    <w:p>
      <w:pPr>
        <w:spacing w:after="20"/>
        <w:ind w:left="0"/>
      </w:pPr>
      <w:r>
        <w:rPr>
          <w:b/>
          <w:sz w:val="19"/>
        </w:rPr>
        <w:t>Teil C: Kontrolle und Pflege</w:t>
      </w:r>
    </w:p>
    <w:p>
      <w:pPr>
        <w:spacing w:after="20"/>
        <w:ind w:left="340"/>
      </w:pPr>
      <w:r>
        <w:rPr>
          <w:b w:val="0"/>
          <w:sz w:val="18"/>
        </w:rPr>
        <w:t>Baustein 10: Interne Kontrolle und unabhängige Prüfstelle</w:t>
      </w:r>
    </w:p>
    <w:p>
      <w:pPr>
        <w:spacing w:after="20"/>
        <w:ind w:left="340"/>
      </w:pPr>
      <w:r>
        <w:rPr>
          <w:b w:val="0"/>
          <w:sz w:val="18"/>
        </w:rPr>
        <w:t>Baustein 11: Dokumentation und Behördenanfragen</w:t>
      </w:r>
    </w:p>
    <w:p>
      <w:pPr>
        <w:spacing w:after="20"/>
        <w:ind w:left="340"/>
      </w:pPr>
      <w:r>
        <w:rPr>
          <w:b w:val="0"/>
          <w:sz w:val="18"/>
        </w:rPr>
        <w:t>Baustein 12: Überprüfung, Aktualisierung, öffentlicher Bericht</w:t>
      </w:r>
    </w:p>
    <w:p>
      <w:pPr>
        <w:spacing w:after="20"/>
        <w:ind w:left="0"/>
      </w:pPr>
      <w:r>
        <w:rPr>
          <w:b/>
          <w:sz w:val="19"/>
        </w:rPr>
        <w:t>Anhänge</w:t>
      </w:r>
    </w:p>
    <w:p>
      <w:pPr>
        <w:spacing w:after="20"/>
        <w:ind w:left="340"/>
      </w:pPr>
      <w:r>
        <w:rPr>
          <w:b w:val="0"/>
          <w:sz w:val="18"/>
        </w:rPr>
        <w:t>Anhang A: Pflichten als Händler oder nachgelagerter Marktteilnehmer (Art. 5)</w:t>
      </w:r>
    </w:p>
    <w:p>
      <w:pPr>
        <w:spacing w:after="20"/>
        <w:ind w:left="340"/>
      </w:pPr>
      <w:r>
        <w:rPr>
          <w:b w:val="0"/>
          <w:sz w:val="18"/>
        </w:rPr>
        <w:t>Anhang B: Erzeugnisliste</w:t>
      </w:r>
    </w:p>
    <w:p>
      <w:pPr>
        <w:spacing w:after="20"/>
        <w:ind w:left="340"/>
      </w:pPr>
      <w:r>
        <w:rPr>
          <w:b w:val="0"/>
          <w:sz w:val="18"/>
        </w:rPr>
        <w:t>Anhang C: Beschaffungswege und Rollen</w:t>
      </w:r>
    </w:p>
    <w:p>
      <w:pPr>
        <w:spacing w:after="20"/>
        <w:ind w:left="340"/>
      </w:pPr>
      <w:r>
        <w:rPr>
          <w:b w:val="0"/>
          <w:sz w:val="18"/>
        </w:rPr>
        <w:t>Anhang D: Zuständigkeitsmatrix</w:t>
      </w:r>
    </w:p>
    <w:p>
      <w:pPr>
        <w:spacing w:after="20"/>
        <w:ind w:left="340"/>
      </w:pPr>
      <w:r>
        <w:rPr>
          <w:b w:val="0"/>
          <w:sz w:val="18"/>
        </w:rPr>
        <w:t>Anhang E: Maßnahmenkatalog Risikominderung</w:t>
      </w:r>
    </w:p>
    <w:p>
      <w:pPr>
        <w:spacing w:after="20"/>
        <w:ind w:left="340"/>
      </w:pPr>
      <w:r>
        <w:rPr>
          <w:b w:val="0"/>
          <w:sz w:val="18"/>
        </w:rPr>
        <w:t>Anhang F: Prüfprotokoll der jährlichen Überprüfung</w:t>
      </w:r>
    </w:p>
    <w:p>
      <w:pPr>
        <w:spacing w:after="20"/>
        <w:ind w:left="340"/>
      </w:pPr>
      <w:r>
        <w:rPr>
          <w:b w:val="0"/>
          <w:sz w:val="18"/>
        </w:rPr>
        <w:t>Anhang G: Gliederung des öffentlichen Berichts (nur Nicht-KMU)</w:t>
      </w:r>
    </w:p>
    <w:p>
      <w:pPr>
        <w:spacing w:after="20"/>
        <w:ind w:left="340"/>
      </w:pPr>
      <w:r>
        <w:rPr>
          <w:b w:val="0"/>
          <w:sz w:val="18"/>
        </w:rPr>
        <w:t>Anhang H: Schulungsnachweis</w:t>
      </w:r>
    </w:p>
    <w:p>
      <w:pPr>
        <w:spacing w:after="20"/>
        <w:ind w:left="340"/>
      </w:pPr>
      <w:r>
        <w:rPr>
          <w:b w:val="0"/>
          <w:sz w:val="18"/>
        </w:rPr>
        <w:t>Anhang I: Ausfüllstand vor der Freigabe</w:t>
      </w:r>
      <w:r>
        <w:fldChar w:fldCharType="end"/>
      </w:r>
    </w:p>
    <w:p>
      <w:pPr>
        <w:pStyle w:val="Heading1"/>
      </w:pPr>
      <w:r>
        <w:t>Lenkung und Änderungsprotokoll</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737"/>
        <w:gridCol w:w="1134"/>
        <w:gridCol w:w="2948"/>
        <w:gridCol w:w="2268"/>
        <w:gridCol w:w="1134"/>
        <w:gridCol w:w="1417"/>
      </w:tblGrid>
      <w:tr>
        <w:trPr>
          <w:tblHeader w:val="true"/>
        </w:trPr>
        <w:tc>
          <w:tcPr>
            <w:tcW w:type="dxa" w:w="737"/>
            <w:shd w:val="clear" w:color="auto" w:fill="D9E2EC"/>
          </w:tcPr>
          <w:p>
            <w:pPr>
              <w:spacing w:after="40" w:line="252" w:lineRule="auto"/>
            </w:pPr>
            <w:r>
              <w:rPr>
                <w:b/>
                <w:i w:val="0"/>
                <w:sz w:val="17"/>
              </w:rPr>
              <w:t>Version</w:t>
            </w:r>
          </w:p>
        </w:tc>
        <w:tc>
          <w:tcPr>
            <w:tcW w:type="dxa" w:w="1134"/>
            <w:shd w:val="clear" w:color="auto" w:fill="D9E2EC"/>
          </w:tcPr>
          <w:p>
            <w:pPr>
              <w:spacing w:after="40" w:line="252" w:lineRule="auto"/>
            </w:pPr>
            <w:r>
              <w:rPr>
                <w:b/>
                <w:i w:val="0"/>
                <w:sz w:val="17"/>
              </w:rPr>
              <w:t>Datum</w:t>
            </w:r>
          </w:p>
        </w:tc>
        <w:tc>
          <w:tcPr>
            <w:tcW w:type="dxa" w:w="2948"/>
            <w:shd w:val="clear" w:color="auto" w:fill="D9E2EC"/>
          </w:tcPr>
          <w:p>
            <w:pPr>
              <w:spacing w:after="40" w:line="252" w:lineRule="auto"/>
            </w:pPr>
            <w:r>
              <w:rPr>
                <w:b/>
                <w:i w:val="0"/>
                <w:sz w:val="17"/>
              </w:rPr>
              <w:t>Änderung</w:t>
            </w:r>
          </w:p>
        </w:tc>
        <w:tc>
          <w:tcPr>
            <w:tcW w:type="dxa" w:w="2268"/>
            <w:shd w:val="clear" w:color="auto" w:fill="D9E2EC"/>
          </w:tcPr>
          <w:p>
            <w:pPr>
              <w:spacing w:after="40" w:line="252" w:lineRule="auto"/>
            </w:pPr>
            <w:r>
              <w:rPr>
                <w:b/>
                <w:i w:val="0"/>
                <w:sz w:val="17"/>
              </w:rPr>
              <w:t>Anlass</w:t>
            </w:r>
          </w:p>
        </w:tc>
        <w:tc>
          <w:tcPr>
            <w:tcW w:type="dxa" w:w="1134"/>
            <w:shd w:val="clear" w:color="auto" w:fill="D9E2EC"/>
          </w:tcPr>
          <w:p>
            <w:pPr>
              <w:spacing w:after="40" w:line="252" w:lineRule="auto"/>
            </w:pPr>
            <w:r>
              <w:rPr>
                <w:b/>
                <w:i w:val="0"/>
                <w:sz w:val="17"/>
              </w:rPr>
              <w:t>Bausteine</w:t>
            </w:r>
          </w:p>
        </w:tc>
        <w:tc>
          <w:tcPr>
            <w:tcW w:type="dxa" w:w="1417"/>
            <w:shd w:val="clear" w:color="auto" w:fill="D9E2EC"/>
          </w:tcPr>
          <w:p>
            <w:pPr>
              <w:spacing w:after="40" w:line="252" w:lineRule="auto"/>
            </w:pPr>
            <w:r>
              <w:rPr>
                <w:b/>
                <w:i w:val="0"/>
                <w:sz w:val="17"/>
              </w:rPr>
              <w:t>Freigegeben von</w:t>
            </w:r>
          </w:p>
        </w:tc>
      </w:tr>
      <w:tr>
        <w:tc>
          <w:tcPr>
            <w:tcW w:type="dxa" w:w="737"/>
          </w:tcPr>
          <w:p>
            <w:pPr>
              <w:spacing w:after="40" w:line="252" w:lineRule="auto"/>
            </w:pPr>
            <w:r>
              <w:rPr>
                <w:b w:val="0"/>
                <w:i w:val="0"/>
                <w:sz w:val="17"/>
                <w:shd w:val="clear" w:color="auto" w:fill="E3E3E3"/>
              </w:rPr>
              <w:t>[1.0]</w:t>
            </w:r>
          </w:p>
        </w:tc>
        <w:tc>
          <w:tcPr>
            <w:tcW w:type="dxa" w:w="1134"/>
          </w:tcPr>
          <w:p>
            <w:pPr>
              <w:spacing w:after="40" w:line="252" w:lineRule="auto"/>
            </w:pPr>
            <w:r>
              <w:rPr>
                <w:b w:val="0"/>
                <w:i w:val="0"/>
                <w:sz w:val="17"/>
                <w:shd w:val="clear" w:color="auto" w:fill="E3E3E3"/>
              </w:rPr>
              <w:t>[Datum]</w:t>
            </w:r>
          </w:p>
        </w:tc>
        <w:tc>
          <w:tcPr>
            <w:tcW w:type="dxa" w:w="2948"/>
          </w:tcPr>
          <w:p>
            <w:pPr>
              <w:spacing w:after="40" w:line="252" w:lineRule="auto"/>
            </w:pPr>
            <w:r>
              <w:rPr>
                <w:b w:val="0"/>
                <w:i w:val="0"/>
                <w:sz w:val="17"/>
                <w:shd w:val="clear" w:color="auto" w:fill="E3E3E3"/>
              </w:rPr>
              <w:t>[Erstfassung]</w:t>
            </w:r>
          </w:p>
        </w:tc>
        <w:tc>
          <w:tcPr>
            <w:tcW w:type="dxa" w:w="2268"/>
          </w:tcPr>
          <w:p>
            <w:pPr>
              <w:spacing w:after="40" w:line="252" w:lineRule="auto"/>
            </w:pPr>
            <w:r>
              <w:rPr>
                <w:b w:val="0"/>
                <w:i w:val="0"/>
                <w:sz w:val="17"/>
                <w:shd w:val="clear" w:color="auto" w:fill="E3E3E3"/>
              </w:rPr>
              <w:t>[Geltungsbeginn]</w:t>
            </w:r>
          </w:p>
        </w:tc>
        <w:tc>
          <w:tcPr>
            <w:tcW w:type="dxa" w:w="1134"/>
          </w:tcPr>
          <w:p>
            <w:pPr>
              <w:spacing w:after="40" w:line="252" w:lineRule="auto"/>
            </w:pPr>
            <w:r>
              <w:rPr>
                <w:b w:val="0"/>
                <w:i w:val="0"/>
                <w:sz w:val="17"/>
                <w:shd w:val="clear" w:color="auto" w:fill="E3E3E3"/>
              </w:rPr>
              <w:t>[alle]</w:t>
            </w:r>
          </w:p>
        </w:tc>
        <w:tc>
          <w:tcPr>
            <w:tcW w:type="dxa" w:w="1417"/>
          </w:tcPr>
          <w:p>
            <w:pPr>
              <w:spacing w:after="40" w:line="252" w:lineRule="auto"/>
            </w:pPr>
            <w:r>
              <w:rPr>
                <w:b w:val="0"/>
                <w:i w:val="0"/>
                <w:sz w:val="17"/>
                <w:shd w:val="clear" w:color="auto" w:fill="E3E3E3"/>
              </w:rPr>
              <w:t>[Geschäftsleitung, Name]</w:t>
            </w:r>
          </w:p>
        </w:tc>
      </w:tr>
      <w:tr>
        <w:trPr>
          <w:trHeight w:val="420" w:hRule="atLeast"/>
        </w:trPr>
        <w:tc>
          <w:tcPr>
            <w:tcW w:type="dxa" w:w="737"/>
          </w:tcPr>
          <w:p>
            <w:pPr>
              <w:spacing w:after="40" w:line="252" w:lineRule="auto"/>
            </w:pPr>
          </w:p>
        </w:tc>
        <w:tc>
          <w:tcPr>
            <w:tcW w:type="dxa" w:w="1134"/>
          </w:tcPr>
          <w:p>
            <w:pPr>
              <w:spacing w:after="40" w:line="252" w:lineRule="auto"/>
            </w:pPr>
          </w:p>
        </w:tc>
        <w:tc>
          <w:tcPr>
            <w:tcW w:type="dxa" w:w="2948"/>
          </w:tcPr>
          <w:p>
            <w:pPr>
              <w:spacing w:after="40" w:line="252" w:lineRule="auto"/>
            </w:pPr>
          </w:p>
        </w:tc>
        <w:tc>
          <w:tcPr>
            <w:tcW w:type="dxa" w:w="2268"/>
          </w:tcPr>
          <w:p>
            <w:pPr>
              <w:spacing w:after="40" w:line="252" w:lineRule="auto"/>
            </w:pPr>
          </w:p>
        </w:tc>
        <w:tc>
          <w:tcPr>
            <w:tcW w:type="dxa" w:w="1134"/>
          </w:tcPr>
          <w:p>
            <w:pPr>
              <w:spacing w:after="40" w:line="252" w:lineRule="auto"/>
            </w:pPr>
          </w:p>
        </w:tc>
        <w:tc>
          <w:tcPr>
            <w:tcW w:type="dxa" w:w="1417"/>
          </w:tcPr>
          <w:p>
            <w:pPr>
              <w:spacing w:after="40" w:line="252" w:lineRule="auto"/>
            </w:pPr>
          </w:p>
        </w:tc>
      </w:tr>
      <w:tr>
        <w:trPr>
          <w:trHeight w:val="420" w:hRule="atLeast"/>
        </w:trPr>
        <w:tc>
          <w:tcPr>
            <w:tcW w:type="dxa" w:w="737"/>
          </w:tcPr>
          <w:p>
            <w:pPr>
              <w:spacing w:after="40" w:line="252" w:lineRule="auto"/>
            </w:pPr>
          </w:p>
        </w:tc>
        <w:tc>
          <w:tcPr>
            <w:tcW w:type="dxa" w:w="1134"/>
          </w:tcPr>
          <w:p>
            <w:pPr>
              <w:spacing w:after="40" w:line="252" w:lineRule="auto"/>
            </w:pPr>
          </w:p>
        </w:tc>
        <w:tc>
          <w:tcPr>
            <w:tcW w:type="dxa" w:w="2948"/>
          </w:tcPr>
          <w:p>
            <w:pPr>
              <w:spacing w:after="40" w:line="252" w:lineRule="auto"/>
            </w:pPr>
          </w:p>
        </w:tc>
        <w:tc>
          <w:tcPr>
            <w:tcW w:type="dxa" w:w="2268"/>
          </w:tcPr>
          <w:p>
            <w:pPr>
              <w:spacing w:after="40" w:line="252" w:lineRule="auto"/>
            </w:pPr>
          </w:p>
        </w:tc>
        <w:tc>
          <w:tcPr>
            <w:tcW w:type="dxa" w:w="1134"/>
          </w:tcPr>
          <w:p>
            <w:pPr>
              <w:spacing w:after="40" w:line="252" w:lineRule="auto"/>
            </w:pPr>
          </w:p>
        </w:tc>
        <w:tc>
          <w:tcPr>
            <w:tcW w:type="dxa" w:w="1417"/>
          </w:tcPr>
          <w:p>
            <w:pPr>
              <w:spacing w:after="40" w:line="252" w:lineRule="auto"/>
            </w:pPr>
          </w:p>
        </w:tc>
      </w:tr>
    </w:tbl>
    <w:p>
      <w:pPr>
        <w:spacing w:after="40"/>
      </w:pPr>
    </w:p>
    <w:p>
      <w:r>
        <w:rPr>
          <w:b/>
        </w:rPr>
        <w:t xml:space="preserve">Verteiler: </w:t>
      </w:r>
      <w:r>
        <w:rPr>
          <w:b w:val="0"/>
          <w:i w:val="0"/>
          <w:shd w:val="clear" w:color="auto" w:fill="E3E3E3"/>
        </w:rPr>
        <w:t>[Funktionen, die diese Regelung erhalten, zum Beispiel Geschäftsleitung, Einkauf, Qualität, Zoll und Logistik, Lager, Vertrieb, IT]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Aufzeichnungen über Aktualisierungen der Regelung werden fünf Jahre aufbewahrt (Art. 12 Abs. 2). Tragen Sie jede Änderung mit Anlass ein, auch kleine; das Protokoll zeigt der Behörde, dass die Regelung gepflegt wird.</w:t>
            </w:r>
          </w:p>
        </w:tc>
      </w:tr>
    </w:tbl>
    <w:p>
      <w:pPr>
        <w:spacing w:after="40"/>
      </w:pPr>
    </w:p>
    <w:p>
      <w:pPr>
        <w:pStyle w:val="Heading1"/>
      </w:pPr>
      <w:r>
        <w:t>So ist die Regelung aufgebaut</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Die BLE beginnt eine Kontrolle nach eigener Darstellung bei der Referenznummer einer Erklärung und prüft von dort die Regelung mit Bezug auf diese Lieferung (Web-Seminar vom 15.10.2026). Die Bausteine sind deshalb so geordnet, dass ein Prüfer von der Lieferung (Bausteine 7 und 8) zu Bewertung und Information (Bausteine 4 bis 6) und zum Rahmen (Bausteine 1 bis 3 und 10 bis 12) findet. Jeder Baustein nennt seine Rechtsgrundlage, die Pflichtfelder und die Unterlage in der Akte, die seine Umsetzung für eine bestimmte Lieferung belegt.</w:t>
            </w:r>
          </w:p>
        </w:tc>
      </w:tr>
    </w:tbl>
    <w:p>
      <w:pPr>
        <w:spacing w:after="40"/>
      </w:pPr>
    </w:p>
    <w:p>
      <w:pPr>
        <w:pStyle w:val="Heading1"/>
      </w:pPr>
      <w:r>
        <w:t>Teil A: Rahmen</w:t>
      </w:r>
    </w:p>
    <w:p>
      <w:pPr>
        <w:pStyle w:val="Heading2"/>
      </w:pPr>
      <w:r>
        <w:t>Baustein 1: Geltungsbereich und Unternehmensgröße</w:t>
      </w:r>
    </w:p>
    <w:p>
      <w:r>
        <w:rPr>
          <w:b/>
          <w:sz w:val="18"/>
        </w:rPr>
        <w:t xml:space="preserve">Rechtsgrundlage: </w:t>
      </w:r>
      <w:r>
        <w:rPr>
          <w:b w:val="0"/>
          <w:i w:val="0"/>
          <w:sz w:val="18"/>
        </w:rPr>
        <w:t>Art. 2 Nr. 15a und 30, Art. 38 Abs. 2 und 3, Anhang I in der Fassung der Delegierten Verordnung (EU) 2026/2102</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Rechtsträger</w:t>
            </w:r>
          </w:p>
        </w:tc>
        <w:tc>
          <w:tcPr>
            <w:tcW w:type="dxa" w:w="7030"/>
          </w:tcPr>
          <w:p>
            <w:pPr>
              <w:spacing w:after="40" w:line="252" w:lineRule="auto"/>
            </w:pPr>
            <w:r>
              <w:rPr>
                <w:b w:val="0"/>
                <w:i w:val="0"/>
                <w:sz w:val="18"/>
                <w:shd w:val="clear" w:color="auto" w:fill="E3E3E3"/>
              </w:rPr>
              <w:t>[Firma, Rechtsform, Sitz; eine Regelung je Marktteilnehmer, bei mehreren Gesellschaften je Gesellschaft ausfüllen]</w:t>
            </w:r>
          </w:p>
        </w:tc>
      </w:tr>
      <w:tr>
        <w:tc>
          <w:tcPr>
            <w:tcW w:type="dxa" w:w="2608"/>
          </w:tcPr>
          <w:p>
            <w:pPr>
              <w:spacing w:after="40" w:line="252" w:lineRule="auto"/>
            </w:pPr>
            <w:r>
              <w:rPr>
                <w:b/>
                <w:i w:val="0"/>
                <w:sz w:val="18"/>
              </w:rPr>
              <w:t>Standorte und Läger</w:t>
            </w:r>
          </w:p>
        </w:tc>
        <w:tc>
          <w:tcPr>
            <w:tcW w:type="dxa" w:w="7030"/>
          </w:tcPr>
          <w:p>
            <w:pPr>
              <w:spacing w:after="40" w:line="252" w:lineRule="auto"/>
            </w:pPr>
            <w:r>
              <w:rPr>
                <w:b w:val="0"/>
                <w:i w:val="0"/>
                <w:sz w:val="18"/>
                <w:shd w:val="clear" w:color="auto" w:fill="E3E3E3"/>
              </w:rPr>
              <w:t>[Anschrift, Funktion des Standorts]</w:t>
            </w:r>
          </w:p>
        </w:tc>
      </w:tr>
      <w:tr>
        <w:tc>
          <w:tcPr>
            <w:tcW w:type="dxa" w:w="2608"/>
          </w:tcPr>
          <w:p>
            <w:pPr>
              <w:spacing w:after="40" w:line="252" w:lineRule="auto"/>
            </w:pPr>
            <w:r>
              <w:rPr>
                <w:b/>
                <w:i w:val="0"/>
                <w:sz w:val="18"/>
              </w:rPr>
              <w:t>Tätigkeiten</w:t>
            </w:r>
          </w:p>
        </w:tc>
        <w:tc>
          <w:tcPr>
            <w:tcW w:type="dxa" w:w="7030"/>
          </w:tcPr>
          <w:p>
            <w:pPr>
              <w:spacing w:after="40" w:line="252" w:lineRule="auto"/>
            </w:pPr>
            <w:r>
              <w:rPr>
                <w:b w:val="0"/>
                <w:i w:val="0"/>
                <w:sz w:val="18"/>
                <w:shd w:val="clear" w:color="auto" w:fill="E3E3E3"/>
              </w:rPr>
              <w:t>[Einfuhr, Herstellung, Handel in der EU, Ausfuhr; jeweils ja oder nein]</w:t>
            </w:r>
          </w:p>
        </w:tc>
      </w:tr>
      <w:tr>
        <w:tc>
          <w:tcPr>
            <w:tcW w:type="dxa" w:w="2608"/>
          </w:tcPr>
          <w:p>
            <w:pPr>
              <w:spacing w:after="40" w:line="252" w:lineRule="auto"/>
            </w:pPr>
            <w:r>
              <w:rPr>
                <w:b/>
                <w:i w:val="0"/>
                <w:sz w:val="18"/>
              </w:rPr>
              <w:t>Erzeugnisse</w:t>
            </w:r>
          </w:p>
        </w:tc>
        <w:tc>
          <w:tcPr>
            <w:tcW w:type="dxa" w:w="7030"/>
          </w:tcPr>
          <w:p>
            <w:pPr>
              <w:spacing w:after="40" w:line="252" w:lineRule="auto"/>
            </w:pPr>
            <w:r>
              <w:rPr>
                <w:b w:val="0"/>
                <w:i w:val="0"/>
                <w:sz w:val="18"/>
                <w:shd w:val="clear" w:color="auto" w:fill="E3E3E3"/>
              </w:rPr>
              <w:t>[siehe Anhang B: Code nach Anhang I, Bezeichnung, Rohstoff, Beschaffungsweg, gilt ab, im Anhang der Holzhandelsverordnung ja oder nein]</w:t>
            </w:r>
          </w:p>
        </w:tc>
      </w:tr>
      <w:tr>
        <w:tc>
          <w:tcPr>
            <w:tcW w:type="dxa" w:w="2608"/>
          </w:tcPr>
          <w:p>
            <w:pPr>
              <w:spacing w:after="40" w:line="252" w:lineRule="auto"/>
            </w:pPr>
            <w:r>
              <w:rPr>
                <w:b/>
                <w:i w:val="0"/>
                <w:sz w:val="18"/>
              </w:rPr>
              <w:t>Ausschlüsse</w:t>
            </w:r>
          </w:p>
        </w:tc>
        <w:tc>
          <w:tcPr>
            <w:tcW w:type="dxa" w:w="7030"/>
          </w:tcPr>
          <w:p>
            <w:pPr>
              <w:spacing w:after="40" w:line="252" w:lineRule="auto"/>
            </w:pPr>
            <w:r>
              <w:rPr>
                <w:b w:val="0"/>
                <w:i w:val="0"/>
                <w:sz w:val="18"/>
                <w:shd w:val="clear" w:color="auto" w:fill="E3E3E3"/>
              </w:rPr>
              <w:t>[Erzeugnis, Begründung, Fundstelle]</w:t>
            </w:r>
          </w:p>
        </w:tc>
      </w:tr>
      <w:tr>
        <w:tc>
          <w:tcPr>
            <w:tcW w:type="dxa" w:w="2608"/>
          </w:tcPr>
          <w:p>
            <w:pPr>
              <w:spacing w:after="40" w:line="252" w:lineRule="auto"/>
            </w:pPr>
            <w:r>
              <w:rPr>
                <w:b/>
                <w:i w:val="0"/>
                <w:sz w:val="18"/>
              </w:rPr>
              <w:t>Unternehmensgröße</w:t>
            </w:r>
          </w:p>
        </w:tc>
        <w:tc>
          <w:tcPr>
            <w:tcW w:type="dxa" w:w="7030"/>
          </w:tcPr>
          <w:p>
            <w:pPr>
              <w:spacing w:after="40" w:line="252" w:lineRule="auto"/>
            </w:pPr>
            <w:r>
              <w:rPr>
                <w:b w:val="0"/>
                <w:i w:val="0"/>
                <w:sz w:val="18"/>
                <w:shd w:val="clear" w:color="auto" w:fill="E3E3E3"/>
              </w:rPr>
              <w:t>[Geschäftsjahr, Bilanzsumme, Umsatzerlöse, Beschäftigte im Jahresdurchschnitt; Ergebnis KMU oder Nicht-KMU; geprüft am, von]</w:t>
            </w:r>
          </w:p>
        </w:tc>
      </w:tr>
      <w:tr>
        <w:tc>
          <w:tcPr>
            <w:tcW w:type="dxa" w:w="2608"/>
          </w:tcPr>
          <w:p>
            <w:pPr>
              <w:spacing w:after="40" w:line="252" w:lineRule="auto"/>
            </w:pPr>
            <w:r>
              <w:rPr>
                <w:b/>
                <w:i w:val="0"/>
                <w:sz w:val="18"/>
              </w:rPr>
              <w:t>Vorjahr</w:t>
            </w:r>
          </w:p>
        </w:tc>
        <w:tc>
          <w:tcPr>
            <w:tcW w:type="dxa" w:w="7030"/>
          </w:tcPr>
          <w:p>
            <w:pPr>
              <w:spacing w:after="40" w:line="252" w:lineRule="auto"/>
            </w:pPr>
            <w:r>
              <w:rPr>
                <w:b w:val="0"/>
                <w:i w:val="0"/>
                <w:sz w:val="18"/>
                <w:shd w:val="clear" w:color="auto" w:fill="E3E3E3"/>
              </w:rPr>
              <w:t>[Zahlen des Vorjahres; die Größenklasse wechselt erst nach zwei aufeinanderfolgenden Geschäftsjahren]</w:t>
            </w:r>
          </w:p>
        </w:tc>
      </w:tr>
      <w:tr>
        <w:tc>
          <w:tcPr>
            <w:tcW w:type="dxa" w:w="2608"/>
          </w:tcPr>
          <w:p>
            <w:pPr>
              <w:spacing w:after="40" w:line="252" w:lineRule="auto"/>
            </w:pPr>
            <w:r>
              <w:rPr>
                <w:b/>
                <w:i w:val="0"/>
                <w:sz w:val="18"/>
              </w:rPr>
              <w:t>Geltungsbeginn</w:t>
            </w:r>
          </w:p>
        </w:tc>
        <w:tc>
          <w:tcPr>
            <w:tcW w:type="dxa" w:w="7030"/>
          </w:tcPr>
          <w:p>
            <w:pPr>
              <w:spacing w:after="40" w:line="252" w:lineRule="auto"/>
            </w:pPr>
            <w:r>
              <w:rPr>
                <w:b w:val="0"/>
                <w:i w:val="0"/>
                <w:sz w:val="18"/>
                <w:shd w:val="clear" w:color="auto" w:fill="E3E3E3"/>
              </w:rPr>
              <w:t>[30.12.2026, 30.06.2027 oder, bei Neuaufnahmen in Anhang I, 30.12.2027; je Erzeugnis, mit Begründung]</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Anhang I gilt in der Fassung der Delegierten Verordnung (EU) 2026/2102 (Streichungen seit 18.09.2026, Neuaufnahmen ab 30.12.2027). Bambus, Rattan und andere holzige Materialien sind nicht erfasst (Anhang I, Fußnote 4; Leitlinien Kap. 7 b, Frage 7). Größe je Gesellschaft und Geschäftsjahr nach Art. 3 Abs. 1 bis 3 der Richtlinie 2013/34/EU (Art. 2 Nr. 30); die Größenklasse wechselt erst, wenn zwei der drei Schwellen in zwei aufeinanderfolgenden Geschäftsjahren über- oder unterschritten werden (Kommissions-FAQ 3.24); maßgeblich sind die Zahlen des einzelnen Rechtsträgers, nicht des Konzerns (FAQ 3.13). Geltungsbeginn 30.12.2026; für Kleinst- und Kleinunternehmen, die am 31.12.2024 als solche niedergelassen waren, 30.06.2027, außer für Holzerzeugnisse aus dem Anhang der Verordnung (EU) Nr. 995/2010 (Art. 38 Abs. 2 und 3). Schwellenwerte und Rollen: polygon-one.com/eudr-haendler-marktteilnehmer-rollen.</w:t>
            </w:r>
          </w:p>
        </w:tc>
      </w:tr>
    </w:tbl>
    <w:p>
      <w:pPr>
        <w:spacing w:after="40"/>
      </w:pPr>
    </w:p>
    <w:p>
      <w:r>
        <w:rPr>
          <w:b/>
          <w:sz w:val="18"/>
        </w:rPr>
        <w:t xml:space="preserve">Nachweis in der Akte: </w:t>
      </w:r>
      <w:r>
        <w:rPr>
          <w:b w:val="0"/>
          <w:i w:val="0"/>
          <w:sz w:val="18"/>
        </w:rPr>
        <w:t xml:space="preserve">Erzeugnisliste mit Stand (Anhang B), Berechnung der Unternehmensgröße mit Jahresabschlüssen; Ablage: </w:t>
      </w:r>
      <w:r>
        <w:rPr>
          <w:b w:val="0"/>
          <w:i w:val="0"/>
          <w:sz w:val="18"/>
          <w:shd w:val="clear" w:color="auto" w:fill="E3E3E3"/>
        </w:rPr>
        <w:t>[Ort, Dokument]</w:t>
      </w:r>
    </w:p>
    <w:p>
      <w:pPr>
        <w:pStyle w:val="Heading2"/>
      </w:pPr>
      <w:r>
        <w:t>Baustein 2: Rollen je Beschaffungsweg</w:t>
      </w:r>
    </w:p>
    <w:p>
      <w:r>
        <w:rPr>
          <w:b/>
          <w:sz w:val="18"/>
        </w:rPr>
        <w:t xml:space="preserve">Rechtsgrundlage: </w:t>
      </w:r>
      <w:r>
        <w:rPr>
          <w:b w:val="0"/>
          <w:i w:val="0"/>
          <w:sz w:val="18"/>
        </w:rPr>
        <w:t>Art. 2 Nr. 15, 15b und 17, Art. 4, 5, 7 und 13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Beschaffungswege</w:t>
            </w:r>
          </w:p>
        </w:tc>
        <w:tc>
          <w:tcPr>
            <w:tcW w:type="dxa" w:w="7030"/>
          </w:tcPr>
          <w:p>
            <w:pPr>
              <w:spacing w:after="40" w:line="252" w:lineRule="auto"/>
            </w:pPr>
            <w:r>
              <w:rPr>
                <w:b w:val="0"/>
                <w:i w:val="0"/>
                <w:sz w:val="18"/>
                <w:shd w:val="clear" w:color="auto" w:fill="E3E3E3"/>
              </w:rPr>
              <w:t>[siehe Anhang C: Weg, Erzeugnisse, Lieferanten, Erzeugerland (bei Holz Land des Einschlags), Länderrisiko mit Stand, Rolle, Pflichtenumfang, Begründung]</w:t>
            </w:r>
          </w:p>
        </w:tc>
      </w:tr>
      <w:tr>
        <w:tc>
          <w:tcPr>
            <w:tcW w:type="dxa" w:w="2608"/>
          </w:tcPr>
          <w:p>
            <w:pPr>
              <w:spacing w:after="40" w:line="252" w:lineRule="auto"/>
            </w:pPr>
            <w:r>
              <w:rPr>
                <w:b/>
                <w:i w:val="0"/>
                <w:sz w:val="18"/>
              </w:rPr>
              <w:t>Neue Beschaffungswege</w:t>
            </w:r>
          </w:p>
        </w:tc>
        <w:tc>
          <w:tcPr>
            <w:tcW w:type="dxa" w:w="7030"/>
          </w:tcPr>
          <w:p>
            <w:pPr>
              <w:spacing w:after="40" w:line="252" w:lineRule="auto"/>
            </w:pPr>
            <w:r>
              <w:rPr>
                <w:b w:val="0"/>
                <w:i w:val="0"/>
                <w:sz w:val="18"/>
                <w:shd w:val="clear" w:color="auto" w:fill="E3E3E3"/>
              </w:rPr>
              <w:t>[wer prüft die Rolle vor der ersten Bestellung, wer gibt frei]</w:t>
            </w:r>
          </w:p>
        </w:tc>
      </w:tr>
      <w:tr>
        <w:tc>
          <w:tcPr>
            <w:tcW w:type="dxa" w:w="2608"/>
          </w:tcPr>
          <w:p>
            <w:pPr>
              <w:spacing w:after="40" w:line="252" w:lineRule="auto"/>
            </w:pPr>
            <w:r>
              <w:rPr>
                <w:b/>
                <w:i w:val="0"/>
                <w:sz w:val="18"/>
              </w:rPr>
              <w:t>Überprüfung der Rollen</w:t>
            </w:r>
          </w:p>
        </w:tc>
        <w:tc>
          <w:tcPr>
            <w:tcW w:type="dxa" w:w="7030"/>
          </w:tcPr>
          <w:p>
            <w:pPr>
              <w:spacing w:after="40" w:line="252" w:lineRule="auto"/>
            </w:pPr>
            <w:r>
              <w:rPr>
                <w:b w:val="0"/>
                <w:i w:val="0"/>
                <w:sz w:val="18"/>
                <w:shd w:val="clear" w:color="auto" w:fill="E3E3E3"/>
              </w:rPr>
              <w:t>[Turnus, Auslöser]</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Die Rolle bestimmt sich je Erzeugnis und Lieferung (Art. 2 Nr. 15, 15b und 17). Bringt ein Lieferant mit Sitz außerhalb der EU selbst in Verkehr, gilt die erste in der EU niedergelassene Person, die die Erzeugnisse bereitstellt, als Marktteilnehmer (Art. 7). Artikel 12 gilt nur für die Wege, auf denen Sie Marktteilnehmer sind; Wege als Händler oder nachgelagerter Marktteilnehmer stehen in Anhang A. Vereinfachte Sorgfaltspflicht nach Art. 13 nur, wenn alle relevanten Erzeugnisse in Ländern mit geringem Risiko erzeugt wurden und die Prüfung von Komplexität, Umgehungs- und Vermischungsrisiko das trägt. Die Anwendung je Beschaffungsweg ist unsere Auslegung (Wortlaut „betreffende Lieferkette“). Rollen je Erzeugnis prüfen: polygon-one.com/eudr-check.</w:t>
            </w:r>
          </w:p>
        </w:tc>
      </w:tr>
    </w:tbl>
    <w:p>
      <w:pPr>
        <w:spacing w:after="40"/>
      </w:pPr>
    </w:p>
    <w:p>
      <w:r>
        <w:rPr>
          <w:b/>
          <w:sz w:val="18"/>
        </w:rPr>
        <w:t xml:space="preserve">Nachweis in der Akte: </w:t>
      </w:r>
      <w:r>
        <w:rPr>
          <w:b w:val="0"/>
          <w:i w:val="0"/>
          <w:sz w:val="18"/>
        </w:rPr>
        <w:t xml:space="preserve">Rollentabelle mit Datum (Anhang C); Ablage: </w:t>
      </w:r>
      <w:r>
        <w:rPr>
          <w:b w:val="0"/>
          <w:i w:val="0"/>
          <w:sz w:val="18"/>
          <w:shd w:val="clear" w:color="auto" w:fill="E3E3E3"/>
        </w:rPr>
        <w:t>[Ort, Dokument]</w:t>
      </w:r>
    </w:p>
    <w:p>
      <w:pPr>
        <w:pStyle w:val="Heading2"/>
      </w:pPr>
      <w:r>
        <w:t>Baustein 3: Verantwortung und Zuständigkeiten</w:t>
      </w:r>
    </w:p>
    <w:p>
      <w:r>
        <w:rPr>
          <w:b/>
          <w:sz w:val="18"/>
        </w:rPr>
        <w:t xml:space="preserve">Rechtsgrundlage: </w:t>
      </w:r>
      <w:r>
        <w:rPr>
          <w:b w:val="0"/>
          <w:i w:val="0"/>
          <w:sz w:val="18"/>
        </w:rPr>
        <w:t>Art. 11 Abs. 2, Art. 6; Art. 10 Abs. 1 der Durchführungsverordnung (EU) 2024/3084 in der Fassung der Durchführungsverordnung (EU)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Geschäftsleitung</w:t>
            </w:r>
          </w:p>
        </w:tc>
        <w:tc>
          <w:tcPr>
            <w:tcW w:type="dxa" w:w="7030"/>
          </w:tcPr>
          <w:p>
            <w:pPr>
              <w:spacing w:after="40" w:line="252" w:lineRule="auto"/>
            </w:pPr>
            <w:r>
              <w:rPr>
                <w:b w:val="0"/>
                <w:i w:val="0"/>
                <w:sz w:val="18"/>
                <w:shd w:val="clear" w:color="auto" w:fill="E3E3E3"/>
              </w:rPr>
              <w:t>[Name, Funktion; Gesamtverantwortung, Freigabe der Regelung]</w:t>
            </w:r>
          </w:p>
        </w:tc>
      </w:tr>
      <w:tr>
        <w:tc>
          <w:tcPr>
            <w:tcW w:type="dxa" w:w="2608"/>
          </w:tcPr>
          <w:p>
            <w:pPr>
              <w:spacing w:after="40" w:line="252" w:lineRule="auto"/>
            </w:pPr>
            <w:r>
              <w:rPr>
                <w:b/>
                <w:i w:val="0"/>
                <w:sz w:val="18"/>
              </w:rPr>
              <w:t>Compliance-Beauftragter (nur Nicht-KMU)</w:t>
            </w:r>
          </w:p>
        </w:tc>
        <w:tc>
          <w:tcPr>
            <w:tcW w:type="dxa" w:w="7030"/>
          </w:tcPr>
          <w:p>
            <w:pPr>
              <w:spacing w:after="40" w:line="252" w:lineRule="auto"/>
            </w:pPr>
            <w:r>
              <w:rPr>
                <w:b w:val="0"/>
                <w:i w:val="0"/>
                <w:sz w:val="18"/>
                <w:shd w:val="clear" w:color="auto" w:fill="E3E3E3"/>
              </w:rPr>
              <w:t>[Name, Funktion, Nachweis der Führungsebene, Berichtslinie, Befugnis, eine Freigabe zu verweigern, Vertretung, Datum der Bestellung]</w:t>
            </w:r>
          </w:p>
        </w:tc>
      </w:tr>
      <w:tr>
        <w:tc>
          <w:tcPr>
            <w:tcW w:type="dxa" w:w="2608"/>
          </w:tcPr>
          <w:p>
            <w:pPr>
              <w:spacing w:after="40" w:line="252" w:lineRule="auto"/>
            </w:pPr>
            <w:r>
              <w:rPr>
                <w:b/>
                <w:i w:val="0"/>
                <w:sz w:val="18"/>
              </w:rPr>
              <w:t>Prozessverantwortliche</w:t>
            </w:r>
          </w:p>
        </w:tc>
        <w:tc>
          <w:tcPr>
            <w:tcW w:type="dxa" w:w="7030"/>
          </w:tcPr>
          <w:p>
            <w:pPr>
              <w:spacing w:after="40" w:line="252" w:lineRule="auto"/>
            </w:pPr>
            <w:r>
              <w:rPr>
                <w:b w:val="0"/>
                <w:i w:val="0"/>
                <w:sz w:val="18"/>
                <w:shd w:val="clear" w:color="auto" w:fill="E3E3E3"/>
              </w:rPr>
              <w:t>[je Baustein: Funktion und Vertretung]</w:t>
            </w:r>
          </w:p>
        </w:tc>
      </w:tr>
      <w:tr>
        <w:tc>
          <w:tcPr>
            <w:tcW w:type="dxa" w:w="2608"/>
          </w:tcPr>
          <w:p>
            <w:pPr>
              <w:spacing w:after="40" w:line="252" w:lineRule="auto"/>
            </w:pPr>
            <w:r>
              <w:rPr>
                <w:b/>
                <w:i w:val="0"/>
                <w:sz w:val="18"/>
              </w:rPr>
              <w:t>Zuständigkeitsmatrix</w:t>
            </w:r>
          </w:p>
        </w:tc>
        <w:tc>
          <w:tcPr>
            <w:tcW w:type="dxa" w:w="7030"/>
          </w:tcPr>
          <w:p>
            <w:pPr>
              <w:spacing w:after="40" w:line="252" w:lineRule="auto"/>
            </w:pPr>
            <w:r>
              <w:rPr>
                <w:b w:val="0"/>
                <w:i w:val="0"/>
                <w:sz w:val="18"/>
                <w:shd w:val="clear" w:color="auto" w:fill="E3E3E3"/>
              </w:rPr>
              <w:t>[siehe Anhang D]</w:t>
            </w:r>
          </w:p>
        </w:tc>
      </w:tr>
      <w:tr>
        <w:tc>
          <w:tcPr>
            <w:tcW w:type="dxa" w:w="2608"/>
          </w:tcPr>
          <w:p>
            <w:pPr>
              <w:spacing w:after="40" w:line="252" w:lineRule="auto"/>
            </w:pPr>
            <w:r>
              <w:rPr>
                <w:b/>
                <w:i w:val="0"/>
                <w:sz w:val="18"/>
              </w:rPr>
              <w:t>Informationssystem</w:t>
            </w:r>
          </w:p>
        </w:tc>
        <w:tc>
          <w:tcPr>
            <w:tcW w:type="dxa" w:w="7030"/>
          </w:tcPr>
          <w:p>
            <w:pPr>
              <w:spacing w:after="40" w:line="252" w:lineRule="auto"/>
            </w:pPr>
            <w:r>
              <w:rPr>
                <w:b w:val="0"/>
                <w:i w:val="0"/>
                <w:sz w:val="18"/>
                <w:shd w:val="clear" w:color="auto" w:fill="E3E3E3"/>
              </w:rPr>
              <w:t>[Nutzer mit Rolle ADMIN und Vertretung, einreichende Nutzer, Entzug von Zugängen bei Austritt]</w:t>
            </w:r>
          </w:p>
        </w:tc>
      </w:tr>
      <w:tr>
        <w:tc>
          <w:tcPr>
            <w:tcW w:type="dxa" w:w="2608"/>
          </w:tcPr>
          <w:p>
            <w:pPr>
              <w:spacing w:after="40" w:line="252" w:lineRule="auto"/>
            </w:pPr>
            <w:r>
              <w:rPr>
                <w:b/>
                <w:i w:val="0"/>
                <w:sz w:val="18"/>
              </w:rPr>
              <w:t>Bevollmächtigter nach Art. 6</w:t>
            </w:r>
          </w:p>
        </w:tc>
        <w:tc>
          <w:tcPr>
            <w:tcW w:type="dxa" w:w="7030"/>
          </w:tcPr>
          <w:p>
            <w:pPr>
              <w:spacing w:after="40" w:line="252" w:lineRule="auto"/>
            </w:pPr>
            <w:r>
              <w:rPr>
                <w:b w:val="0"/>
                <w:i w:val="0"/>
                <w:sz w:val="18"/>
                <w:shd w:val="clear" w:color="auto" w:fill="E3E3E3"/>
              </w:rPr>
              <w:t>[ja oder nein; Name, Vollmacht, wie wird er kontrolliert]</w:t>
            </w:r>
          </w:p>
        </w:tc>
      </w:tr>
      <w:tr>
        <w:tc>
          <w:tcPr>
            <w:tcW w:type="dxa" w:w="2608"/>
          </w:tcPr>
          <w:p>
            <w:pPr>
              <w:spacing w:after="40" w:line="252" w:lineRule="auto"/>
            </w:pPr>
            <w:r>
              <w:rPr>
                <w:b/>
                <w:i w:val="0"/>
                <w:sz w:val="18"/>
              </w:rPr>
              <w:t>Dienstleister und Werkzeuge</w:t>
            </w:r>
          </w:p>
        </w:tc>
        <w:tc>
          <w:tcPr>
            <w:tcW w:type="dxa" w:w="7030"/>
          </w:tcPr>
          <w:p>
            <w:pPr>
              <w:spacing w:after="40" w:line="252" w:lineRule="auto"/>
            </w:pPr>
            <w:r>
              <w:rPr>
                <w:b w:val="0"/>
                <w:i w:val="0"/>
                <w:sz w:val="18"/>
                <w:shd w:val="clear" w:color="auto" w:fill="E3E3E3"/>
              </w:rPr>
              <w:t>[Name, Aufgabe, Vertrag, Methodenbeschreibung liegt vor ja oder nein, wer würdigt die Ergebnisse]</w:t>
            </w:r>
          </w:p>
        </w:tc>
      </w:tr>
      <w:tr>
        <w:tc>
          <w:tcPr>
            <w:tcW w:type="dxa" w:w="2608"/>
          </w:tcPr>
          <w:p>
            <w:pPr>
              <w:spacing w:after="40" w:line="252" w:lineRule="auto"/>
            </w:pPr>
            <w:r>
              <w:rPr>
                <w:b/>
                <w:i w:val="0"/>
                <w:sz w:val="18"/>
              </w:rPr>
              <w:t>Schulung</w:t>
            </w:r>
          </w:p>
        </w:tc>
        <w:tc>
          <w:tcPr>
            <w:tcW w:type="dxa" w:w="7030"/>
          </w:tcPr>
          <w:p>
            <w:pPr>
              <w:spacing w:after="40" w:line="252" w:lineRule="auto"/>
            </w:pPr>
            <w:r>
              <w:rPr>
                <w:b w:val="0"/>
                <w:i w:val="0"/>
                <w:sz w:val="18"/>
                <w:shd w:val="clear" w:color="auto" w:fill="E3E3E3"/>
              </w:rPr>
              <w:t>[Zielgruppen, Inhalte, Turnus; Nachweis in Anhang H]</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Art. 11 Abs. 2 verlangt angemessene und verhältnismäßige Strategien, Kontrollen und Verfahren von allen Marktteilnehmern, den Compliance-Beauftragten „auf der Führungsebene“ nur von Nicht-KMU (Buchst. a). Was „Führungsebene“ heißt, regeln weder Verordnung noch Leitlinien noch FAQ. Vorschlag dieser Vorlage (unsere Auslegung): Mitglied der Geschäftsleitung oder Führungskraft mit direkter Berichtslinie zur Geschäftsleitung, schriftlich bestellt, mit Vertretung und dem Recht, eine Freigabe zu verweigern. Die niederländische Kontrollbehörde NVWA fragt in Kontrollen, ob jemand benannt und die Geschäftsleitung eingebunden ist. Ein Konto, mehrere Rollen im Informationssystem; das Benutzerhandbuch v3.0 empfiehlt mehr als einen ADMIN je Konto (Abschnitt 1.7). Die BLE erwartet, dass Sie die Methodik Ihrer Werkzeuge kennen und die Quellen selbst vorliegen haben (Folie 7 vom 24.09.2026). Ein Bevollmächtigter übermittelt nur; die Verantwortung bleibt beim Marktteilnehmer (Art. 6).</w:t>
            </w:r>
          </w:p>
        </w:tc>
      </w:tr>
    </w:tbl>
    <w:p>
      <w:pPr>
        <w:spacing w:after="40"/>
      </w:pPr>
    </w:p>
    <w:p>
      <w:r>
        <w:rPr>
          <w:b/>
          <w:sz w:val="18"/>
        </w:rPr>
        <w:t xml:space="preserve">Nachweis in der Akte: </w:t>
      </w:r>
      <w:r>
        <w:rPr>
          <w:b w:val="0"/>
          <w:i w:val="0"/>
          <w:sz w:val="18"/>
        </w:rPr>
        <w:t xml:space="preserve">Bestellungsschreiben, Zuständigkeitsmatrix (Anhang D), Schulungsnachweis (Anhang H), Verträge mit Dienstleistern; Ablage: </w:t>
      </w:r>
      <w:r>
        <w:rPr>
          <w:b w:val="0"/>
          <w:i w:val="0"/>
          <w:sz w:val="18"/>
          <w:shd w:val="clear" w:color="auto" w:fill="E3E3E3"/>
        </w:rPr>
        <w:t>[Ort, Dokument]</w:t>
      </w:r>
    </w:p>
    <w:p>
      <w:pPr>
        <w:pStyle w:val="Heading1"/>
      </w:pPr>
      <w:r>
        <w:t>Teil B: Ablauf je Lieferung</w:t>
      </w:r>
    </w:p>
    <w:p>
      <w:pPr>
        <w:pStyle w:val="Heading2"/>
      </w:pPr>
      <w:r>
        <w:t>Baustein 4: Informationssammlung</w:t>
      </w:r>
    </w:p>
    <w:p>
      <w:r>
        <w:rPr>
          <w:b/>
          <w:sz w:val="18"/>
        </w:rPr>
        <w:t xml:space="preserve">Rechtsgrundlage: </w:t>
      </w:r>
      <w:r>
        <w:rPr>
          <w:b w:val="0"/>
          <w:i w:val="0"/>
          <w:sz w:val="18"/>
        </w:rPr>
        <w:t>Art. 9 Abs. 1 Buchst. a bis h, Art. 2 Nr. 28 und 40, Art. 10 Abs. 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Prüfliste nach Art. 9 Abs. 1</w:t>
            </w:r>
          </w:p>
        </w:tc>
        <w:tc>
          <w:tcPr>
            <w:tcW w:type="dxa" w:w="7030"/>
          </w:tcPr>
          <w:p>
            <w:pPr>
              <w:spacing w:after="40" w:line="252" w:lineRule="auto"/>
            </w:pPr>
            <w:r>
              <w:rPr>
                <w:b w:val="0"/>
                <w:i w:val="0"/>
                <w:sz w:val="18"/>
                <w:shd w:val="clear" w:color="auto" w:fill="E3E3E3"/>
              </w:rPr>
              <w:t>[je Buchstabe a bis h: Quelle der Angabe, verantwortlich]</w:t>
            </w:r>
          </w:p>
        </w:tc>
      </w:tr>
      <w:tr>
        <w:tc>
          <w:tcPr>
            <w:tcW w:type="dxa" w:w="2608"/>
          </w:tcPr>
          <w:p>
            <w:pPr>
              <w:spacing w:after="40" w:line="252" w:lineRule="auto"/>
            </w:pPr>
            <w:r>
              <w:rPr>
                <w:b/>
                <w:i w:val="0"/>
                <w:sz w:val="18"/>
              </w:rPr>
              <w:t>Lieferantenabfrage</w:t>
            </w:r>
          </w:p>
        </w:tc>
        <w:tc>
          <w:tcPr>
            <w:tcW w:type="dxa" w:w="7030"/>
          </w:tcPr>
          <w:p>
            <w:pPr>
              <w:spacing w:after="40" w:line="252" w:lineRule="auto"/>
            </w:pPr>
            <w:r>
              <w:rPr>
                <w:b w:val="0"/>
                <w:i w:val="0"/>
                <w:sz w:val="18"/>
                <w:shd w:val="clear" w:color="auto" w:fill="E3E3E3"/>
              </w:rPr>
              <w:t>[Vorlage, Frist, Erinnerung, Eskalation, Lieferantenportal]</w:t>
            </w:r>
          </w:p>
        </w:tc>
      </w:tr>
      <w:tr>
        <w:tc>
          <w:tcPr>
            <w:tcW w:type="dxa" w:w="2608"/>
          </w:tcPr>
          <w:p>
            <w:pPr>
              <w:spacing w:after="40" w:line="252" w:lineRule="auto"/>
            </w:pPr>
            <w:r>
              <w:rPr>
                <w:b/>
                <w:i w:val="0"/>
                <w:sz w:val="18"/>
              </w:rPr>
              <w:t>Geodaten</w:t>
            </w:r>
          </w:p>
        </w:tc>
        <w:tc>
          <w:tcPr>
            <w:tcW w:type="dxa" w:w="7030"/>
          </w:tcPr>
          <w:p>
            <w:pPr>
              <w:spacing w:after="40" w:line="252" w:lineRule="auto"/>
            </w:pPr>
            <w:r>
              <w:rPr>
                <w:b w:val="0"/>
                <w:i w:val="0"/>
                <w:sz w:val="18"/>
                <w:shd w:val="clear" w:color="auto" w:fill="E3E3E3"/>
              </w:rPr>
              <w:t>[Format, Koordinatensystem, mindestens sechs Dezimalstellen, Polygon bei Grundstücken über vier Hektar außer Rinder, Prüfung vor Verwendung, wer prüft]</w:t>
            </w:r>
          </w:p>
        </w:tc>
      </w:tr>
      <w:tr>
        <w:tc>
          <w:tcPr>
            <w:tcW w:type="dxa" w:w="2608"/>
          </w:tcPr>
          <w:p>
            <w:pPr>
              <w:spacing w:after="40" w:line="252" w:lineRule="auto"/>
            </w:pPr>
            <w:r>
              <w:rPr>
                <w:b/>
                <w:i w:val="0"/>
                <w:sz w:val="18"/>
              </w:rPr>
              <w:t>Holzarten</w:t>
            </w:r>
          </w:p>
        </w:tc>
        <w:tc>
          <w:tcPr>
            <w:tcW w:type="dxa" w:w="7030"/>
          </w:tcPr>
          <w:p>
            <w:pPr>
              <w:spacing w:after="40" w:line="252" w:lineRule="auto"/>
            </w:pPr>
            <w:r>
              <w:rPr>
                <w:b w:val="0"/>
                <w:i w:val="0"/>
                <w:sz w:val="18"/>
                <w:shd w:val="clear" w:color="auto" w:fill="E3E3E3"/>
              </w:rPr>
              <w:t>[gebräuchlicher und vollständiger wissenschaftlicher Name je Bestandteil]</w:t>
            </w:r>
          </w:p>
        </w:tc>
      </w:tr>
      <w:tr>
        <w:tc>
          <w:tcPr>
            <w:tcW w:type="dxa" w:w="2608"/>
          </w:tcPr>
          <w:p>
            <w:pPr>
              <w:spacing w:after="40" w:line="252" w:lineRule="auto"/>
            </w:pPr>
            <w:r>
              <w:rPr>
                <w:b/>
                <w:i w:val="0"/>
                <w:sz w:val="18"/>
              </w:rPr>
              <w:t>Legalität</w:t>
            </w:r>
          </w:p>
        </w:tc>
        <w:tc>
          <w:tcPr>
            <w:tcW w:type="dxa" w:w="7030"/>
          </w:tcPr>
          <w:p>
            <w:pPr>
              <w:spacing w:after="40" w:line="252" w:lineRule="auto"/>
            </w:pPr>
            <w:r>
              <w:rPr>
                <w:b w:val="0"/>
                <w:i w:val="0"/>
                <w:sz w:val="18"/>
                <w:shd w:val="clear" w:color="auto" w:fill="E3E3E3"/>
              </w:rPr>
              <w:t>[geprüfte Rechtsbereiche nach Art. 2 Nr. 40, Umfang nach Risiko, Nachweise, FLEGT-Genehmigung ja oder nein, wie geprüft, von wem]</w:t>
            </w:r>
          </w:p>
        </w:tc>
      </w:tr>
      <w:tr>
        <w:tc>
          <w:tcPr>
            <w:tcW w:type="dxa" w:w="2608"/>
          </w:tcPr>
          <w:p>
            <w:pPr>
              <w:spacing w:after="40" w:line="252" w:lineRule="auto"/>
            </w:pPr>
            <w:r>
              <w:rPr>
                <w:b/>
                <w:i w:val="0"/>
                <w:sz w:val="18"/>
              </w:rPr>
              <w:t>Vollständigkeit</w:t>
            </w:r>
          </w:p>
        </w:tc>
        <w:tc>
          <w:tcPr>
            <w:tcW w:type="dxa" w:w="7030"/>
          </w:tcPr>
          <w:p>
            <w:pPr>
              <w:spacing w:after="40" w:line="252" w:lineRule="auto"/>
            </w:pPr>
            <w:r>
              <w:rPr>
                <w:b w:val="0"/>
                <w:i w:val="0"/>
                <w:sz w:val="18"/>
                <w:shd w:val="clear" w:color="auto" w:fill="E3E3E3"/>
              </w:rPr>
              <w:t>[Kriterium, wer prüft, wann]</w:t>
            </w:r>
          </w:p>
        </w:tc>
      </w:tr>
      <w:tr>
        <w:tc>
          <w:tcPr>
            <w:tcW w:type="dxa" w:w="2608"/>
          </w:tcPr>
          <w:p>
            <w:pPr>
              <w:spacing w:after="40" w:line="252" w:lineRule="auto"/>
            </w:pPr>
            <w:r>
              <w:rPr>
                <w:b/>
                <w:i w:val="0"/>
                <w:sz w:val="18"/>
              </w:rPr>
              <w:t>Umgang mit Lücken</w:t>
            </w:r>
          </w:p>
        </w:tc>
        <w:tc>
          <w:tcPr>
            <w:tcW w:type="dxa" w:w="7030"/>
          </w:tcPr>
          <w:p>
            <w:pPr>
              <w:spacing w:after="40" w:line="252" w:lineRule="auto"/>
            </w:pPr>
            <w:r>
              <w:rPr>
                <w:b w:val="0"/>
                <w:i w:val="0"/>
                <w:sz w:val="18"/>
                <w:shd w:val="clear" w:color="auto" w:fill="E3E3E3"/>
              </w:rPr>
              <w:t>[keine Freigabe; Eskalation; Frist]</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Ohne die Informationen nach Art. 9 kein Inverkehrbringen (Kommissions-FAQ 5.1). Geodaten nach der GeoJSON-Beschreibung und den Validierungsregeln der Kommission; zur Mindestfläche widersprechen sich Benutzerhandbuch v3.0 (0,1 Hektar) und Validierungsregeln (0,0001 Hektar). Die Nichtfeststellung eines Verstoßes genügt der BLE nicht als Legalitätsnachweis; sie erwartet eine aktive, nachvollziehbare Prüfung (Folie 21 vom 24.09.2026). Den Umfang der Nachweise bestimmen die Leitlinien risikobasiert; bei vernachlässigbarem Anfangsrisiko ist keine erschöpfende Gesetzesliste nötig (Kap. 6 b). Eine gültige FLEGT-Genehmigung gilt als Nachweis der Legalität, nicht der Entwaldungsfreiheit (Art. 10 Abs. 3). Hilfen: polygon-one.com/eudr-lieferantenabfrage-vorlage, /eudr-geodaten-lieferanten und /eudr-geojson-pruefer.</w:t>
            </w:r>
          </w:p>
        </w:tc>
      </w:tr>
    </w:tbl>
    <w:p>
      <w:pPr>
        <w:spacing w:after="40"/>
      </w:pPr>
    </w:p>
    <w:p>
      <w:r>
        <w:rPr>
          <w:b/>
          <w:sz w:val="18"/>
        </w:rPr>
        <w:t xml:space="preserve">Nachweis in der Akte: </w:t>
      </w:r>
      <w:r>
        <w:rPr>
          <w:b w:val="0"/>
          <w:i w:val="0"/>
          <w:sz w:val="18"/>
        </w:rPr>
        <w:t xml:space="preserve">Lieferantenakte, Geodatei mit Prüfprotokoll, Legalitätsnachweise mit Prüfvermerk; Ablage: </w:t>
      </w:r>
      <w:r>
        <w:rPr>
          <w:b w:val="0"/>
          <w:i w:val="0"/>
          <w:sz w:val="18"/>
          <w:shd w:val="clear" w:color="auto" w:fill="E3E3E3"/>
        </w:rPr>
        <w:t>[Ort, Dokument]</w:t>
      </w:r>
    </w:p>
    <w:p>
      <w:pPr>
        <w:pStyle w:val="Heading2"/>
      </w:pPr>
      <w:r>
        <w:t>Baustein 5: Risikobewertung und vereinfachte Sorgfaltspflicht</w:t>
      </w:r>
    </w:p>
    <w:p>
      <w:r>
        <w:rPr>
          <w:b/>
          <w:sz w:val="18"/>
        </w:rPr>
        <w:t xml:space="preserve">Rechtsgrundlage: </w:t>
      </w:r>
      <w:r>
        <w:rPr>
          <w:b w:val="0"/>
          <w:i w:val="0"/>
          <w:sz w:val="18"/>
        </w:rPr>
        <w:t>Art. 10 und 13, Art. 29 mit der Durchführungsverordnung (EU) 2025/1093</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Bewertungseinheit</w:t>
            </w:r>
          </w:p>
        </w:tc>
        <w:tc>
          <w:tcPr>
            <w:tcW w:type="dxa" w:w="7030"/>
          </w:tcPr>
          <w:p>
            <w:pPr>
              <w:spacing w:after="40" w:line="252" w:lineRule="auto"/>
            </w:pPr>
            <w:r>
              <w:rPr>
                <w:b w:val="0"/>
                <w:i w:val="0"/>
                <w:sz w:val="18"/>
                <w:shd w:val="clear" w:color="auto" w:fill="E3E3E3"/>
              </w:rPr>
              <w:t>[je Erzeugnis und Lieferkette; bei mehreren Quellen je Quelle]</w:t>
            </w:r>
          </w:p>
        </w:tc>
      </w:tr>
      <w:tr>
        <w:tc>
          <w:tcPr>
            <w:tcW w:type="dxa" w:w="2608"/>
          </w:tcPr>
          <w:p>
            <w:pPr>
              <w:spacing w:after="40" w:line="252" w:lineRule="auto"/>
            </w:pPr>
            <w:r>
              <w:rPr>
                <w:b/>
                <w:i w:val="0"/>
                <w:sz w:val="18"/>
              </w:rPr>
              <w:t>Kriterien</w:t>
            </w:r>
          </w:p>
        </w:tc>
        <w:tc>
          <w:tcPr>
            <w:tcW w:type="dxa" w:w="7030"/>
          </w:tcPr>
          <w:p>
            <w:pPr>
              <w:spacing w:after="40" w:line="252" w:lineRule="auto"/>
            </w:pPr>
            <w:r>
              <w:rPr>
                <w:b w:val="0"/>
                <w:i w:val="0"/>
                <w:sz w:val="18"/>
                <w:shd w:val="clear" w:color="auto" w:fill="E3E3E3"/>
              </w:rPr>
              <w:t>[Art. 10 Abs. 2 Buchst. a bis n mit Prüffrage und Quelle; Arbeitsblatt]</w:t>
            </w:r>
          </w:p>
        </w:tc>
      </w:tr>
      <w:tr>
        <w:tc>
          <w:tcPr>
            <w:tcW w:type="dxa" w:w="2608"/>
          </w:tcPr>
          <w:p>
            <w:pPr>
              <w:spacing w:after="40" w:line="252" w:lineRule="auto"/>
            </w:pPr>
            <w:r>
              <w:rPr>
                <w:b/>
                <w:i w:val="0"/>
                <w:sz w:val="18"/>
              </w:rPr>
              <w:t>Einstufung</w:t>
            </w:r>
          </w:p>
        </w:tc>
        <w:tc>
          <w:tcPr>
            <w:tcW w:type="dxa" w:w="7030"/>
          </w:tcPr>
          <w:p>
            <w:pPr>
              <w:spacing w:after="40" w:line="252" w:lineRule="auto"/>
            </w:pPr>
            <w:r>
              <w:rPr>
                <w:b w:val="0"/>
                <w:i w:val="0"/>
                <w:sz w:val="18"/>
                <w:shd w:val="clear" w:color="auto" w:fill="E3E3E3"/>
              </w:rPr>
              <w:t>[vernachlässigbar, nicht vernachlässigbar, nicht anwendbar; Begründung je Kriterium]</w:t>
            </w:r>
          </w:p>
        </w:tc>
      </w:tr>
      <w:tr>
        <w:tc>
          <w:tcPr>
            <w:tcW w:type="dxa" w:w="2608"/>
          </w:tcPr>
          <w:p>
            <w:pPr>
              <w:spacing w:after="40" w:line="252" w:lineRule="auto"/>
            </w:pPr>
            <w:r>
              <w:rPr>
                <w:b/>
                <w:i w:val="0"/>
                <w:sz w:val="18"/>
              </w:rPr>
              <w:t>Gesamtregel</w:t>
            </w:r>
          </w:p>
        </w:tc>
        <w:tc>
          <w:tcPr>
            <w:tcW w:type="dxa" w:w="7030"/>
          </w:tcPr>
          <w:p>
            <w:pPr>
              <w:spacing w:after="40" w:line="252" w:lineRule="auto"/>
            </w:pPr>
            <w:r>
              <w:rPr>
                <w:b w:val="0"/>
                <w:i w:val="0"/>
                <w:sz w:val="18"/>
                <w:shd w:val="clear" w:color="auto" w:fill="E3E3E3"/>
              </w:rPr>
              <w:t>[ist ein Kriterium nicht vernachlässigbar, ist das Ergebnis nicht vernachlässigbar]</w:t>
            </w:r>
          </w:p>
        </w:tc>
      </w:tr>
      <w:tr>
        <w:tc>
          <w:tcPr>
            <w:tcW w:type="dxa" w:w="2608"/>
          </w:tcPr>
          <w:p>
            <w:pPr>
              <w:spacing w:after="40" w:line="252" w:lineRule="auto"/>
            </w:pPr>
            <w:r>
              <w:rPr>
                <w:b/>
                <w:i w:val="0"/>
                <w:sz w:val="18"/>
              </w:rPr>
              <w:t>Länderrisiko</w:t>
            </w:r>
          </w:p>
        </w:tc>
        <w:tc>
          <w:tcPr>
            <w:tcW w:type="dxa" w:w="7030"/>
          </w:tcPr>
          <w:p>
            <w:pPr>
              <w:spacing w:after="40" w:line="252" w:lineRule="auto"/>
            </w:pPr>
            <w:r>
              <w:rPr>
                <w:b w:val="0"/>
                <w:i w:val="0"/>
                <w:sz w:val="18"/>
                <w:shd w:val="clear" w:color="auto" w:fill="E3E3E3"/>
              </w:rPr>
              <w:t>[Rechtsakt und Stand der Liste]</w:t>
            </w:r>
          </w:p>
        </w:tc>
      </w:tr>
      <w:tr>
        <w:tc>
          <w:tcPr>
            <w:tcW w:type="dxa" w:w="2608"/>
          </w:tcPr>
          <w:p>
            <w:pPr>
              <w:spacing w:after="40" w:line="252" w:lineRule="auto"/>
            </w:pPr>
            <w:r>
              <w:rPr>
                <w:b/>
                <w:i w:val="0"/>
                <w:sz w:val="18"/>
              </w:rPr>
              <w:t>Werkzeuge</w:t>
            </w:r>
          </w:p>
        </w:tc>
        <w:tc>
          <w:tcPr>
            <w:tcW w:type="dxa" w:w="7030"/>
          </w:tcPr>
          <w:p>
            <w:pPr>
              <w:spacing w:after="40" w:line="252" w:lineRule="auto"/>
            </w:pPr>
            <w:r>
              <w:rPr>
                <w:b w:val="0"/>
                <w:i w:val="0"/>
                <w:sz w:val="18"/>
                <w:shd w:val="clear" w:color="auto" w:fill="E3E3E3"/>
              </w:rPr>
              <w:t>[was sie liefern, wo die Methodenbeschreibung liegt, wer die Ergebnisse würdigt]</w:t>
            </w:r>
          </w:p>
        </w:tc>
      </w:tr>
      <w:tr>
        <w:tc>
          <w:tcPr>
            <w:tcW w:type="dxa" w:w="2608"/>
          </w:tcPr>
          <w:p>
            <w:pPr>
              <w:spacing w:after="40" w:line="252" w:lineRule="auto"/>
            </w:pPr>
            <w:r>
              <w:rPr>
                <w:b/>
                <w:i w:val="0"/>
                <w:sz w:val="18"/>
              </w:rPr>
              <w:t>Prüfweg nach Art. 13</w:t>
            </w:r>
          </w:p>
        </w:tc>
        <w:tc>
          <w:tcPr>
            <w:tcW w:type="dxa" w:w="7030"/>
          </w:tcPr>
          <w:p>
            <w:pPr>
              <w:spacing w:after="40" w:line="252" w:lineRule="auto"/>
            </w:pPr>
            <w:r>
              <w:rPr>
                <w:b w:val="0"/>
                <w:i w:val="0"/>
                <w:sz w:val="18"/>
                <w:shd w:val="clear" w:color="auto" w:fill="E3E3E3"/>
              </w:rPr>
              <w:t>[Komplexität, Umgehungs- und Vermischungsrisiko je Lieferkette, Begründung, Unterlagen; Rückfall nach Art. 13 Abs. 2]</w:t>
            </w:r>
          </w:p>
        </w:tc>
      </w:tr>
      <w:tr>
        <w:tc>
          <w:tcPr>
            <w:tcW w:type="dxa" w:w="2608"/>
          </w:tcPr>
          <w:p>
            <w:pPr>
              <w:spacing w:after="40" w:line="252" w:lineRule="auto"/>
            </w:pPr>
            <w:r>
              <w:rPr>
                <w:b/>
                <w:i w:val="0"/>
                <w:sz w:val="18"/>
              </w:rPr>
              <w:t>Überprüfung</w:t>
            </w:r>
          </w:p>
        </w:tc>
        <w:tc>
          <w:tcPr>
            <w:tcW w:type="dxa" w:w="7030"/>
          </w:tcPr>
          <w:p>
            <w:pPr>
              <w:spacing w:after="40" w:line="252" w:lineRule="auto"/>
            </w:pPr>
            <w:r>
              <w:rPr>
                <w:b w:val="0"/>
                <w:i w:val="0"/>
                <w:sz w:val="18"/>
                <w:shd w:val="clear" w:color="auto" w:fill="E3E3E3"/>
              </w:rPr>
              <w:t>[mindestens jährlich; Auslöser]</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Kriterien auf die eigenen Erzeugnisse zuschneiden; Informationssammlung, Bewertung und Minderung müssen in kausalem Zusammenhang stehen; bei mehreren Quellen Risiko je Quelle (Leitlinien Kap. 4 a). Ein nicht vernachlässigbares Kriterium genügt (Kap. 4 b). Ein Punktwert ohne Begründung genügt der BLE nicht (Folie 30); auch bei Art. 13 bleibt die Informationssammlung vollständig (Folien 26 und 27). Bei Holz zählt das Land, in dem der Baum gefällt wurde. Bewertung dokumentieren und mindestens jährlich überprüfen (Art. 10 Abs. 4). Arbeitsblatt mit allen 14 Kriterien: polygon-one.com/eudr-risikobewertung-vorlage.</w:t>
            </w:r>
          </w:p>
        </w:tc>
      </w:tr>
    </w:tbl>
    <w:p>
      <w:pPr>
        <w:spacing w:after="40"/>
      </w:pPr>
    </w:p>
    <w:p>
      <w:r>
        <w:rPr>
          <w:b/>
          <w:sz w:val="18"/>
        </w:rPr>
        <w:t xml:space="preserve">Nachweis in der Akte: </w:t>
      </w:r>
      <w:r>
        <w:rPr>
          <w:b w:val="0"/>
          <w:i w:val="0"/>
          <w:sz w:val="18"/>
        </w:rPr>
        <w:t xml:space="preserve">Bewertungsblatt je Erzeugnis und Herkunft mit Datum, Bearbeiter und Freigabe; Ablage: </w:t>
      </w:r>
      <w:r>
        <w:rPr>
          <w:b w:val="0"/>
          <w:i w:val="0"/>
          <w:sz w:val="18"/>
          <w:shd w:val="clear" w:color="auto" w:fill="E3E3E3"/>
        </w:rPr>
        <w:t>[Ort, Dokument]</w:t>
      </w:r>
    </w:p>
    <w:p>
      <w:pPr>
        <w:pStyle w:val="Heading2"/>
      </w:pPr>
      <w:r>
        <w:t>Baustein 6: Risikominderung</w:t>
      </w:r>
    </w:p>
    <w:p>
      <w:r>
        <w:rPr>
          <w:b/>
          <w:sz w:val="18"/>
        </w:rPr>
        <w:t xml:space="preserve">Rechtsgrundlage: </w:t>
      </w:r>
      <w:r>
        <w:rPr>
          <w:b w:val="0"/>
          <w:i w:val="0"/>
          <w:sz w:val="18"/>
        </w:rPr>
        <w:t>Art. 11 Abs. 1 und 3, Art. 4 Abs.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Maßnahmenkatalog</w:t>
            </w:r>
          </w:p>
        </w:tc>
        <w:tc>
          <w:tcPr>
            <w:tcW w:type="dxa" w:w="7030"/>
          </w:tcPr>
          <w:p>
            <w:pPr>
              <w:spacing w:after="40" w:line="252" w:lineRule="auto"/>
            </w:pPr>
            <w:r>
              <w:rPr>
                <w:b w:val="0"/>
                <w:i w:val="0"/>
                <w:sz w:val="18"/>
                <w:shd w:val="clear" w:color="auto" w:fill="E3E3E3"/>
              </w:rPr>
              <w:t>[siehe Anhang E: zusätzliche Informationen, unabhängige Erhebungen oder Audits, andere Maßnahmen zu Art. 9, Unterstützung von Lieferanten]</w:t>
            </w:r>
          </w:p>
        </w:tc>
      </w:tr>
      <w:tr>
        <w:tc>
          <w:tcPr>
            <w:tcW w:type="dxa" w:w="2608"/>
          </w:tcPr>
          <w:p>
            <w:pPr>
              <w:spacing w:after="40" w:line="252" w:lineRule="auto"/>
            </w:pPr>
            <w:r>
              <w:rPr>
                <w:b/>
                <w:i w:val="0"/>
                <w:sz w:val="18"/>
              </w:rPr>
              <w:t>Entscheidung</w:t>
            </w:r>
          </w:p>
        </w:tc>
        <w:tc>
          <w:tcPr>
            <w:tcW w:type="dxa" w:w="7030"/>
          </w:tcPr>
          <w:p>
            <w:pPr>
              <w:spacing w:after="40" w:line="252" w:lineRule="auto"/>
            </w:pPr>
            <w:r>
              <w:rPr>
                <w:b w:val="0"/>
                <w:i w:val="0"/>
                <w:sz w:val="18"/>
                <w:shd w:val="clear" w:color="auto" w:fill="E3E3E3"/>
              </w:rPr>
              <w:t>[wer entscheidet, Vier-Augen-Prinzip]</w:t>
            </w:r>
          </w:p>
        </w:tc>
      </w:tr>
      <w:tr>
        <w:tc>
          <w:tcPr>
            <w:tcW w:type="dxa" w:w="2608"/>
          </w:tcPr>
          <w:p>
            <w:pPr>
              <w:spacing w:after="40" w:line="252" w:lineRule="auto"/>
            </w:pPr>
            <w:r>
              <w:rPr>
                <w:b/>
                <w:i w:val="0"/>
                <w:sz w:val="18"/>
              </w:rPr>
              <w:t>Neubewertung</w:t>
            </w:r>
          </w:p>
        </w:tc>
        <w:tc>
          <w:tcPr>
            <w:tcW w:type="dxa" w:w="7030"/>
          </w:tcPr>
          <w:p>
            <w:pPr>
              <w:spacing w:after="40" w:line="252" w:lineRule="auto"/>
            </w:pPr>
            <w:r>
              <w:rPr>
                <w:b w:val="0"/>
                <w:i w:val="0"/>
                <w:sz w:val="18"/>
                <w:shd w:val="clear" w:color="auto" w:fill="E3E3E3"/>
              </w:rPr>
              <w:t>[nach jeder Maßnahme: wer, wann]</w:t>
            </w:r>
          </w:p>
        </w:tc>
      </w:tr>
      <w:tr>
        <w:tc>
          <w:tcPr>
            <w:tcW w:type="dxa" w:w="2608"/>
          </w:tcPr>
          <w:p>
            <w:pPr>
              <w:spacing w:after="40" w:line="252" w:lineRule="auto"/>
            </w:pPr>
            <w:r>
              <w:rPr>
                <w:b/>
                <w:i w:val="0"/>
                <w:sz w:val="18"/>
              </w:rPr>
              <w:t>Abbruch und Sperre</w:t>
            </w:r>
          </w:p>
        </w:tc>
        <w:tc>
          <w:tcPr>
            <w:tcW w:type="dxa" w:w="7030"/>
          </w:tcPr>
          <w:p>
            <w:pPr>
              <w:spacing w:after="40" w:line="252" w:lineRule="auto"/>
            </w:pPr>
            <w:r>
              <w:rPr>
                <w:b w:val="0"/>
                <w:i w:val="0"/>
                <w:sz w:val="18"/>
                <w:shd w:val="clear" w:color="auto" w:fill="E3E3E3"/>
              </w:rPr>
              <w:t>[wann, wer, Wiederaufnahme]</w:t>
            </w:r>
          </w:p>
        </w:tc>
      </w:tr>
      <w:tr>
        <w:tc>
          <w:tcPr>
            <w:tcW w:type="dxa" w:w="2608"/>
          </w:tcPr>
          <w:p>
            <w:pPr>
              <w:spacing w:after="40" w:line="252" w:lineRule="auto"/>
            </w:pPr>
            <w:r>
              <w:rPr>
                <w:b/>
                <w:i w:val="0"/>
                <w:sz w:val="18"/>
              </w:rPr>
              <w:t>Vermischung an Verarbeitungsstätten</w:t>
            </w:r>
          </w:p>
        </w:tc>
        <w:tc>
          <w:tcPr>
            <w:tcW w:type="dxa" w:w="7030"/>
          </w:tcPr>
          <w:p>
            <w:pPr>
              <w:spacing w:after="40" w:line="252" w:lineRule="auto"/>
            </w:pPr>
            <w:r>
              <w:rPr>
                <w:b w:val="0"/>
                <w:i w:val="0"/>
                <w:sz w:val="18"/>
                <w:shd w:val="clear" w:color="auto" w:fill="E3E3E3"/>
              </w:rPr>
              <w:t>[Input-Output-Übersicht, getrennte Linien, Mengenbilanz]</w:t>
            </w:r>
          </w:p>
        </w:tc>
      </w:tr>
      <w:tr>
        <w:tc>
          <w:tcPr>
            <w:tcW w:type="dxa" w:w="2608"/>
          </w:tcPr>
          <w:p>
            <w:pPr>
              <w:spacing w:after="40" w:line="252" w:lineRule="auto"/>
            </w:pPr>
            <w:r>
              <w:rPr>
                <w:b/>
                <w:i w:val="0"/>
                <w:sz w:val="18"/>
              </w:rPr>
              <w:t>Dokumentation</w:t>
            </w:r>
          </w:p>
        </w:tc>
        <w:tc>
          <w:tcPr>
            <w:tcW w:type="dxa" w:w="7030"/>
          </w:tcPr>
          <w:p>
            <w:pPr>
              <w:spacing w:after="40" w:line="252" w:lineRule="auto"/>
            </w:pPr>
            <w:r>
              <w:rPr>
                <w:b w:val="0"/>
                <w:i w:val="0"/>
                <w:sz w:val="18"/>
                <w:shd w:val="clear" w:color="auto" w:fill="E3E3E3"/>
              </w:rPr>
              <w:t>[Befund, Maßnahme, Nachweis, Ergebnis, Entscheider, Datum]</w:t>
            </w:r>
          </w:p>
        </w:tc>
      </w:tr>
      <w:tr>
        <w:tc>
          <w:tcPr>
            <w:tcW w:type="dxa" w:w="2608"/>
          </w:tcPr>
          <w:p>
            <w:pPr>
              <w:spacing w:after="40" w:line="252" w:lineRule="auto"/>
            </w:pPr>
            <w:r>
              <w:rPr>
                <w:b/>
                <w:i w:val="0"/>
                <w:sz w:val="18"/>
              </w:rPr>
              <w:t>Überprüfung</w:t>
            </w:r>
          </w:p>
        </w:tc>
        <w:tc>
          <w:tcPr>
            <w:tcW w:type="dxa" w:w="7030"/>
          </w:tcPr>
          <w:p>
            <w:pPr>
              <w:spacing w:after="40" w:line="252" w:lineRule="auto"/>
            </w:pPr>
            <w:r>
              <w:rPr>
                <w:b w:val="0"/>
                <w:i w:val="0"/>
                <w:sz w:val="18"/>
                <w:shd w:val="clear" w:color="auto" w:fill="E3E3E3"/>
              </w:rPr>
              <w:t>[mindestens jährlich]</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Die Maßnahme muss zum Kriterium passen, das das Risiko ausgelöst hat; danach wird neu bewertet. Bleibt das Risiko, darf das Erzeugnis weder in Verkehr gebracht noch ausgeführt werden (Art. 4 Abs. 4). Die niederländische Regierung nennt die Risikominderung bei vermischten Warenströmen als Schwachpunkt der Probeprüfungen (Kamerstuk 36 518, Nr. 17); die NVWA empfiehlt eine Input-Output-Übersicht je Verarbeitungsstätte (Nieuwsbericht 21.08.2025). Zertifikate nur ergänzend (BLE-Folie 33) und mit erklärtem Risikobezug (NVWA-Nieuwsbericht 21.08.2025). Maßnahmenkatalog mit 37 Einträgen je Kriterium: Excel-Vorlage auf polygon-one.com/eudr-risikobewertung-vorlage.</w:t>
            </w:r>
          </w:p>
        </w:tc>
      </w:tr>
    </w:tbl>
    <w:p>
      <w:pPr>
        <w:spacing w:after="40"/>
      </w:pPr>
    </w:p>
    <w:p>
      <w:r>
        <w:rPr>
          <w:b/>
          <w:sz w:val="18"/>
        </w:rPr>
        <w:t xml:space="preserve">Nachweis in der Akte: </w:t>
      </w:r>
      <w:r>
        <w:rPr>
          <w:b w:val="0"/>
          <w:i w:val="0"/>
          <w:sz w:val="18"/>
        </w:rPr>
        <w:t xml:space="preserve">Entscheidungsvermerk mit Begründung, Datum und Ergebnis der Neubewertung; Ablage: </w:t>
      </w:r>
      <w:r>
        <w:rPr>
          <w:b w:val="0"/>
          <w:i w:val="0"/>
          <w:sz w:val="18"/>
          <w:shd w:val="clear" w:color="auto" w:fill="E3E3E3"/>
        </w:rPr>
        <w:t>[Ort, Dokument]</w:t>
      </w:r>
    </w:p>
    <w:p>
      <w:pPr>
        <w:pStyle w:val="Heading2"/>
      </w:pPr>
      <w:r>
        <w:t>Baustein 7: Freigabe und Warenfluss</w:t>
      </w:r>
    </w:p>
    <w:p>
      <w:r>
        <w:rPr>
          <w:b/>
          <w:sz w:val="18"/>
        </w:rPr>
        <w:t xml:space="preserve">Rechtsgrundlage: </w:t>
      </w:r>
      <w:r>
        <w:rPr>
          <w:b w:val="0"/>
          <w:i w:val="0"/>
          <w:sz w:val="18"/>
        </w:rPr>
        <w:t>Art. 3, Art. 4 Abs. 1 und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Freigabepunkt</w:t>
            </w:r>
          </w:p>
        </w:tc>
        <w:tc>
          <w:tcPr>
            <w:tcW w:type="dxa" w:w="7030"/>
          </w:tcPr>
          <w:p>
            <w:pPr>
              <w:spacing w:after="40" w:line="252" w:lineRule="auto"/>
            </w:pPr>
            <w:r>
              <w:rPr>
                <w:b w:val="0"/>
                <w:i w:val="0"/>
                <w:sz w:val="18"/>
                <w:shd w:val="clear" w:color="auto" w:fill="E3E3E3"/>
              </w:rPr>
              <w:t>[im Ablauf, spätestens vor der Zollanmeldung oder der ersten Bereitstellung]</w:t>
            </w:r>
          </w:p>
        </w:tc>
      </w:tr>
      <w:tr>
        <w:tc>
          <w:tcPr>
            <w:tcW w:type="dxa" w:w="2608"/>
          </w:tcPr>
          <w:p>
            <w:pPr>
              <w:spacing w:after="40" w:line="252" w:lineRule="auto"/>
            </w:pPr>
            <w:r>
              <w:rPr>
                <w:b/>
                <w:i w:val="0"/>
                <w:sz w:val="18"/>
              </w:rPr>
              <w:t>Freigabekriterien</w:t>
            </w:r>
          </w:p>
        </w:tc>
        <w:tc>
          <w:tcPr>
            <w:tcW w:type="dxa" w:w="7030"/>
          </w:tcPr>
          <w:p>
            <w:pPr>
              <w:spacing w:after="40" w:line="252" w:lineRule="auto"/>
            </w:pPr>
            <w:r>
              <w:rPr>
                <w:b w:val="0"/>
                <w:i w:val="0"/>
                <w:sz w:val="18"/>
                <w:shd w:val="clear" w:color="auto" w:fill="E3E3E3"/>
              </w:rPr>
              <w:t>[Informationen vollständig, Bewertung und gegebenenfalls Minderung abgeschlossen, Ergebnis vernachlässigbar]</w:t>
            </w:r>
          </w:p>
        </w:tc>
      </w:tr>
      <w:tr>
        <w:tc>
          <w:tcPr>
            <w:tcW w:type="dxa" w:w="2608"/>
          </w:tcPr>
          <w:p>
            <w:pPr>
              <w:spacing w:after="40" w:line="252" w:lineRule="auto"/>
            </w:pPr>
            <w:r>
              <w:rPr>
                <w:b/>
                <w:i w:val="0"/>
                <w:sz w:val="18"/>
              </w:rPr>
              <w:t>Freigabe durch</w:t>
            </w:r>
          </w:p>
        </w:tc>
        <w:tc>
          <w:tcPr>
            <w:tcW w:type="dxa" w:w="7030"/>
          </w:tcPr>
          <w:p>
            <w:pPr>
              <w:spacing w:after="40" w:line="252" w:lineRule="auto"/>
            </w:pPr>
            <w:r>
              <w:rPr>
                <w:b w:val="0"/>
                <w:i w:val="0"/>
                <w:sz w:val="18"/>
                <w:shd w:val="clear" w:color="auto" w:fill="E3E3E3"/>
              </w:rPr>
              <w:t>[Funktion, Vier-Augen-Prinzip, Vetorecht des Compliance-Beauftragten bei Nicht-KMU]</w:t>
            </w:r>
          </w:p>
        </w:tc>
      </w:tr>
      <w:tr>
        <w:tc>
          <w:tcPr>
            <w:tcW w:type="dxa" w:w="2608"/>
          </w:tcPr>
          <w:p>
            <w:pPr>
              <w:spacing w:after="40" w:line="252" w:lineRule="auto"/>
            </w:pPr>
            <w:r>
              <w:rPr>
                <w:b/>
                <w:i w:val="0"/>
                <w:sz w:val="18"/>
              </w:rPr>
              <w:t>Technische Sperre</w:t>
            </w:r>
          </w:p>
        </w:tc>
        <w:tc>
          <w:tcPr>
            <w:tcW w:type="dxa" w:w="7030"/>
          </w:tcPr>
          <w:p>
            <w:pPr>
              <w:spacing w:after="40" w:line="252" w:lineRule="auto"/>
            </w:pPr>
            <w:r>
              <w:rPr>
                <w:b w:val="0"/>
                <w:i w:val="0"/>
                <w:sz w:val="18"/>
                <w:shd w:val="clear" w:color="auto" w:fill="E3E3E3"/>
              </w:rPr>
              <w:t>[System, Status, wer setzt ihn]</w:t>
            </w:r>
          </w:p>
        </w:tc>
      </w:tr>
      <w:tr>
        <w:tc>
          <w:tcPr>
            <w:tcW w:type="dxa" w:w="2608"/>
          </w:tcPr>
          <w:p>
            <w:pPr>
              <w:spacing w:after="40" w:line="252" w:lineRule="auto"/>
            </w:pPr>
            <w:r>
              <w:rPr>
                <w:b/>
                <w:i w:val="0"/>
                <w:sz w:val="18"/>
              </w:rPr>
              <w:t>Kennzeichnung</w:t>
            </w:r>
          </w:p>
        </w:tc>
        <w:tc>
          <w:tcPr>
            <w:tcW w:type="dxa" w:w="7030"/>
          </w:tcPr>
          <w:p>
            <w:pPr>
              <w:spacing w:after="40" w:line="252" w:lineRule="auto"/>
            </w:pPr>
            <w:r>
              <w:rPr>
                <w:b w:val="0"/>
                <w:i w:val="0"/>
                <w:sz w:val="18"/>
                <w:shd w:val="clear" w:color="auto" w:fill="E3E3E3"/>
              </w:rPr>
              <w:t>[Referenznummer je Position, wo]</w:t>
            </w:r>
          </w:p>
        </w:tc>
      </w:tr>
      <w:tr>
        <w:tc>
          <w:tcPr>
            <w:tcW w:type="dxa" w:w="2608"/>
          </w:tcPr>
          <w:p>
            <w:pPr>
              <w:spacing w:after="40" w:line="252" w:lineRule="auto"/>
            </w:pPr>
            <w:r>
              <w:rPr>
                <w:b/>
                <w:i w:val="0"/>
                <w:sz w:val="18"/>
              </w:rPr>
              <w:t>Lager</w:t>
            </w:r>
          </w:p>
        </w:tc>
        <w:tc>
          <w:tcPr>
            <w:tcW w:type="dxa" w:w="7030"/>
          </w:tcPr>
          <w:p>
            <w:pPr>
              <w:spacing w:after="40" w:line="252" w:lineRule="auto"/>
            </w:pPr>
            <w:r>
              <w:rPr>
                <w:b w:val="0"/>
                <w:i w:val="0"/>
                <w:sz w:val="18"/>
                <w:shd w:val="clear" w:color="auto" w:fill="E3E3E3"/>
              </w:rPr>
              <w:t>[Trennung, Altbestand mit Einfuhrdatum]</w:t>
            </w:r>
          </w:p>
        </w:tc>
      </w:tr>
      <w:tr>
        <w:tc>
          <w:tcPr>
            <w:tcW w:type="dxa" w:w="2608"/>
          </w:tcPr>
          <w:p>
            <w:pPr>
              <w:spacing w:after="40" w:line="252" w:lineRule="auto"/>
            </w:pPr>
            <w:r>
              <w:rPr>
                <w:b/>
                <w:i w:val="0"/>
                <w:sz w:val="18"/>
              </w:rPr>
              <w:t>Mengenabgleich</w:t>
            </w:r>
          </w:p>
        </w:tc>
        <w:tc>
          <w:tcPr>
            <w:tcW w:type="dxa" w:w="7030"/>
          </w:tcPr>
          <w:p>
            <w:pPr>
              <w:spacing w:after="40" w:line="252" w:lineRule="auto"/>
            </w:pPr>
            <w:r>
              <w:rPr>
                <w:b w:val="0"/>
                <w:i w:val="0"/>
                <w:sz w:val="18"/>
                <w:shd w:val="clear" w:color="auto" w:fill="E3E3E3"/>
              </w:rPr>
              <w:t>[wer, wann]</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Verboten ist das Inverkehrbringen bei Nichtkonformität, bei nicht vernachlässigbarem Risiko oder ohne Sorgfaltspflicht und Erklärung (Art. 3, Art. 4 Abs. 4). Die NVWA prüft die Verknüpfung zwischen System und physischem Erzeugnis und die Rückverfolgbarkeit im Betrieb; Systeme, die in Einkauf, Verkauf und Lager eingebunden sind, funktionieren nach ihrer Erfahrung besser (Nieuwsbericht 21.08.2025). Altbestand belegen, etwa mit der Zollanmeldung; die Beweislast liegt beim Marktteilnehmer (Kommissions-FAQ 9.3, 9.4 und 9.6).</w:t>
            </w:r>
          </w:p>
        </w:tc>
      </w:tr>
    </w:tbl>
    <w:p>
      <w:pPr>
        <w:spacing w:after="40"/>
      </w:pPr>
    </w:p>
    <w:p>
      <w:r>
        <w:rPr>
          <w:b/>
          <w:sz w:val="18"/>
        </w:rPr>
        <w:t xml:space="preserve">Nachweis in der Akte: </w:t>
      </w:r>
      <w:r>
        <w:rPr>
          <w:b w:val="0"/>
          <w:i w:val="0"/>
          <w:sz w:val="18"/>
        </w:rPr>
        <w:t xml:space="preserve">Freigabevermerk je Lieferung, Lagerbuchung; Ablage: </w:t>
      </w:r>
      <w:r>
        <w:rPr>
          <w:b w:val="0"/>
          <w:i w:val="0"/>
          <w:sz w:val="18"/>
          <w:shd w:val="clear" w:color="auto" w:fill="E3E3E3"/>
        </w:rPr>
        <w:t>[Ort, Dokument]</w:t>
      </w:r>
    </w:p>
    <w:p>
      <w:pPr>
        <w:pStyle w:val="Heading2"/>
      </w:pPr>
      <w:r>
        <w:t>Baustein 8: Sorgfaltserklärung, Referenznummern, Zoll</w:t>
      </w:r>
    </w:p>
    <w:p>
      <w:r>
        <w:rPr>
          <w:b/>
          <w:sz w:val="18"/>
        </w:rPr>
        <w:t xml:space="preserve">Rechtsgrundlage: </w:t>
      </w:r>
      <w:r>
        <w:rPr>
          <w:b w:val="0"/>
          <w:i w:val="0"/>
          <w:sz w:val="18"/>
        </w:rPr>
        <w:t>Art. 4 Abs. 2, 3 und 7, Art. 6, Art. 26 Abs. 4; Art. 8a und 15a der Durchführungsverordnung (EU) 2024/3084 in der Fassung 2026/1565</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Erstellung und Übermittlung</w:t>
            </w:r>
          </w:p>
        </w:tc>
        <w:tc>
          <w:tcPr>
            <w:tcW w:type="dxa" w:w="7030"/>
          </w:tcPr>
          <w:p>
            <w:pPr>
              <w:spacing w:after="40" w:line="252" w:lineRule="auto"/>
            </w:pPr>
            <w:r>
              <w:rPr>
                <w:b w:val="0"/>
                <w:i w:val="0"/>
                <w:sz w:val="18"/>
                <w:shd w:val="clear" w:color="auto" w:fill="E3E3E3"/>
              </w:rPr>
              <w:t>[Funktion; Bevollmächtigter ja oder nein]</w:t>
            </w:r>
          </w:p>
        </w:tc>
      </w:tr>
      <w:tr>
        <w:tc>
          <w:tcPr>
            <w:tcW w:type="dxa" w:w="2608"/>
          </w:tcPr>
          <w:p>
            <w:pPr>
              <w:spacing w:after="40" w:line="252" w:lineRule="auto"/>
            </w:pPr>
            <w:r>
              <w:rPr>
                <w:b/>
                <w:i w:val="0"/>
                <w:sz w:val="18"/>
              </w:rPr>
              <w:t>Erklärungsart</w:t>
            </w:r>
          </w:p>
        </w:tc>
        <w:tc>
          <w:tcPr>
            <w:tcW w:type="dxa" w:w="7030"/>
          </w:tcPr>
          <w:p>
            <w:pPr>
              <w:spacing w:after="40" w:line="252" w:lineRule="auto"/>
            </w:pPr>
            <w:r>
              <w:rPr>
                <w:b w:val="0"/>
                <w:i w:val="0"/>
                <w:sz w:val="18"/>
                <w:shd w:val="clear" w:color="auto" w:fill="E3E3E3"/>
              </w:rPr>
              <w:t>[je Lieferung, Sammelerklärung, Jahreserklärung höchstens ein Jahr ab Übermittlung, zusammenfassende Erklärung]</w:t>
            </w:r>
          </w:p>
        </w:tc>
      </w:tr>
      <w:tr>
        <w:tc>
          <w:tcPr>
            <w:tcW w:type="dxa" w:w="2608"/>
          </w:tcPr>
          <w:p>
            <w:pPr>
              <w:spacing w:after="40" w:line="252" w:lineRule="auto"/>
            </w:pPr>
            <w:r>
              <w:rPr>
                <w:b/>
                <w:i w:val="0"/>
                <w:sz w:val="18"/>
              </w:rPr>
              <w:t>Deckung</w:t>
            </w:r>
          </w:p>
        </w:tc>
        <w:tc>
          <w:tcPr>
            <w:tcW w:type="dxa" w:w="7030"/>
          </w:tcPr>
          <w:p>
            <w:pPr>
              <w:spacing w:after="40" w:line="252" w:lineRule="auto"/>
            </w:pPr>
            <w:r>
              <w:rPr>
                <w:b w:val="0"/>
                <w:i w:val="0"/>
                <w:sz w:val="18"/>
                <w:shd w:val="clear" w:color="auto" w:fill="E3E3E3"/>
              </w:rPr>
              <w:t>[nur schon erzeugte Rohstoffe, bei Holz schon eingeschlagene Bäume; Ausnahme stabile Flächen mit Begründung]</w:t>
            </w:r>
          </w:p>
        </w:tc>
      </w:tr>
      <w:tr>
        <w:tc>
          <w:tcPr>
            <w:tcW w:type="dxa" w:w="2608"/>
          </w:tcPr>
          <w:p>
            <w:pPr>
              <w:spacing w:after="40" w:line="252" w:lineRule="auto"/>
            </w:pPr>
            <w:r>
              <w:rPr>
                <w:b/>
                <w:i w:val="0"/>
                <w:sz w:val="18"/>
              </w:rPr>
              <w:t>Mengenabgleich</w:t>
            </w:r>
          </w:p>
        </w:tc>
        <w:tc>
          <w:tcPr>
            <w:tcW w:type="dxa" w:w="7030"/>
          </w:tcPr>
          <w:p>
            <w:pPr>
              <w:spacing w:after="40" w:line="252" w:lineRule="auto"/>
            </w:pPr>
            <w:r>
              <w:rPr>
                <w:b w:val="0"/>
                <w:i w:val="0"/>
                <w:sz w:val="18"/>
                <w:shd w:val="clear" w:color="auto" w:fill="E3E3E3"/>
              </w:rPr>
              <w:t>[Restmenge, wer, wann]</w:t>
            </w:r>
          </w:p>
        </w:tc>
      </w:tr>
      <w:tr>
        <w:tc>
          <w:tcPr>
            <w:tcW w:type="dxa" w:w="2608"/>
          </w:tcPr>
          <w:p>
            <w:pPr>
              <w:spacing w:after="40" w:line="252" w:lineRule="auto"/>
            </w:pPr>
            <w:r>
              <w:rPr>
                <w:b/>
                <w:i w:val="0"/>
                <w:sz w:val="18"/>
              </w:rPr>
              <w:t>Prüfung vor Übermittlung</w:t>
            </w:r>
          </w:p>
        </w:tc>
        <w:tc>
          <w:tcPr>
            <w:tcW w:type="dxa" w:w="7030"/>
          </w:tcPr>
          <w:p>
            <w:pPr>
              <w:spacing w:after="40" w:line="252" w:lineRule="auto"/>
            </w:pPr>
            <w:r>
              <w:rPr>
                <w:b w:val="0"/>
                <w:i w:val="0"/>
                <w:sz w:val="18"/>
                <w:shd w:val="clear" w:color="auto" w:fill="E3E3E3"/>
              </w:rPr>
              <w:t>[wer, Vier-Augen-Prinzip]</w:t>
            </w:r>
          </w:p>
        </w:tc>
      </w:tr>
      <w:tr>
        <w:tc>
          <w:tcPr>
            <w:tcW w:type="dxa" w:w="2608"/>
          </w:tcPr>
          <w:p>
            <w:pPr>
              <w:spacing w:after="40" w:line="252" w:lineRule="auto"/>
            </w:pPr>
            <w:r>
              <w:rPr>
                <w:b/>
                <w:i w:val="0"/>
                <w:sz w:val="18"/>
              </w:rPr>
              <w:t>Änderung und Widerruf</w:t>
            </w:r>
          </w:p>
        </w:tc>
        <w:tc>
          <w:tcPr>
            <w:tcW w:type="dxa" w:w="7030"/>
          </w:tcPr>
          <w:p>
            <w:pPr>
              <w:spacing w:after="40" w:line="252" w:lineRule="auto"/>
            </w:pPr>
            <w:r>
              <w:rPr>
                <w:b w:val="0"/>
                <w:i w:val="0"/>
                <w:sz w:val="18"/>
                <w:shd w:val="clear" w:color="auto" w:fill="E3E3E3"/>
              </w:rPr>
              <w:t>[im 72-Stunden-Fenster nach Validierung: wer, wann]</w:t>
            </w:r>
          </w:p>
        </w:tc>
      </w:tr>
      <w:tr>
        <w:tc>
          <w:tcPr>
            <w:tcW w:type="dxa" w:w="2608"/>
          </w:tcPr>
          <w:p>
            <w:pPr>
              <w:spacing w:after="40" w:line="252" w:lineRule="auto"/>
            </w:pPr>
            <w:r>
              <w:rPr>
                <w:b/>
                <w:i w:val="0"/>
                <w:sz w:val="18"/>
              </w:rPr>
              <w:t>Weitergabe</w:t>
            </w:r>
          </w:p>
        </w:tc>
        <w:tc>
          <w:tcPr>
            <w:tcW w:type="dxa" w:w="7030"/>
          </w:tcPr>
          <w:p>
            <w:pPr>
              <w:spacing w:after="40" w:line="252" w:lineRule="auto"/>
            </w:pPr>
            <w:r>
              <w:rPr>
                <w:b w:val="0"/>
                <w:i w:val="0"/>
                <w:sz w:val="18"/>
                <w:shd w:val="clear" w:color="auto" w:fill="E3E3E3"/>
              </w:rPr>
              <w:t>[Referenznummer an Zoll und Abnehmer; Ort: Zollauftrag, Rechnung, Lieferschein; Prüfnummer]</w:t>
            </w:r>
          </w:p>
        </w:tc>
      </w:tr>
      <w:tr>
        <w:tc>
          <w:tcPr>
            <w:tcW w:type="dxa" w:w="2608"/>
          </w:tcPr>
          <w:p>
            <w:pPr>
              <w:spacing w:after="40" w:line="252" w:lineRule="auto"/>
            </w:pPr>
            <w:r>
              <w:rPr>
                <w:b/>
                <w:i w:val="0"/>
                <w:sz w:val="18"/>
              </w:rPr>
              <w:t>Notfallweg</w:t>
            </w:r>
          </w:p>
        </w:tc>
        <w:tc>
          <w:tcPr>
            <w:tcW w:type="dxa" w:w="7030"/>
          </w:tcPr>
          <w:p>
            <w:pPr>
              <w:spacing w:after="40" w:line="252" w:lineRule="auto"/>
            </w:pPr>
            <w:r>
              <w:rPr>
                <w:b w:val="0"/>
                <w:i w:val="0"/>
                <w:sz w:val="18"/>
                <w:shd w:val="clear" w:color="auto" w:fill="E3E3E3"/>
              </w:rPr>
              <w:t>[bei Ausfall des Informationssystems: wer beobachtet die Angaben der Kommission, wer entscheidet, wie wird die Notfall-Referenznummer dokumentiert]</w:t>
            </w:r>
          </w:p>
        </w:tc>
      </w:tr>
      <w:tr>
        <w:tc>
          <w:tcPr>
            <w:tcW w:type="dxa" w:w="2608"/>
          </w:tcPr>
          <w:p>
            <w:pPr>
              <w:spacing w:after="40" w:line="252" w:lineRule="auto"/>
            </w:pPr>
            <w:r>
              <w:rPr>
                <w:b/>
                <w:i w:val="0"/>
                <w:sz w:val="18"/>
              </w:rPr>
              <w:t>Ablage</w:t>
            </w:r>
          </w:p>
        </w:tc>
        <w:tc>
          <w:tcPr>
            <w:tcW w:type="dxa" w:w="7030"/>
          </w:tcPr>
          <w:p>
            <w:pPr>
              <w:spacing w:after="40" w:line="252" w:lineRule="auto"/>
            </w:pPr>
            <w:r>
              <w:rPr>
                <w:b w:val="0"/>
                <w:i w:val="0"/>
                <w:sz w:val="18"/>
                <w:shd w:val="clear" w:color="auto" w:fill="E3E3E3"/>
              </w:rPr>
              <w:t>[Erklärung als PDF und Geodatei getrennt]</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Die Erklärung wird vor dem Inverkehrbringen oder der Ausfuhr übermittelt (Art. 4 Abs. 2); mit der Übermittlung übernimmt der Marktteilnehmer die Verantwortung, aufbewahrt wird fünf Jahre ab Übermittlung (Art. 4 Abs. 3). Die Referenz- oder Identifikationsnummer muss dem Zoll vor der Überlassung vorliegen; der Anmelder stellt sie zur Verfügung (Art. 26 Abs. 4). Kommissions-FAQ 5.19: eine Erklärung soll keine Lieferungen über mehr als ein Jahr ab Übermittlung abdecken (Nr. 3) und in der Regel nur schon erzeugte Rohstoffe (Nr. 4); die Mengenentsprechung ist nachzuweisen (Nr. 5). Zusammenfassende Erklärung: Art. 8a der Durchführungsverordnung; Notfall-Referenznummer bei ungeplantem Ausfall über 60 Minuten: Art. 15a, die Kommission informiert auf einer Website. Das PDF der Erklärung enthält keine Geolokalisierung; Geodaten getrennt exportieren (Benutzerhandbuch v3.0, Abschnitt 6.2 a und b). Vor dem Echtbetrieb die Testumgebung nutzen. Anleitungen: polygon-one.com/eudr-sorgfaltserklaerung-einreichen, /eudr-referenznummer und /eudr-spediteure-zolldienstleister.</w:t>
            </w:r>
          </w:p>
        </w:tc>
      </w:tr>
    </w:tbl>
    <w:p>
      <w:pPr>
        <w:spacing w:after="40"/>
      </w:pPr>
    </w:p>
    <w:p>
      <w:r>
        <w:rPr>
          <w:b/>
          <w:sz w:val="18"/>
        </w:rPr>
        <w:t xml:space="preserve">Nachweis in der Akte: </w:t>
      </w:r>
      <w:r>
        <w:rPr>
          <w:b w:val="0"/>
          <w:i w:val="0"/>
          <w:sz w:val="18"/>
        </w:rPr>
        <w:t xml:space="preserve">Erklärung als PDF und Geodatei, Referenz- und Prüfnummer, Zollanmeldung; Ablage: </w:t>
      </w:r>
      <w:r>
        <w:rPr>
          <w:b w:val="0"/>
          <w:i w:val="0"/>
          <w:sz w:val="18"/>
          <w:shd w:val="clear" w:color="auto" w:fill="E3E3E3"/>
        </w:rPr>
        <w:t>[Ort, Dokument]</w:t>
      </w:r>
    </w:p>
    <w:p>
      <w:pPr>
        <w:pStyle w:val="Heading2"/>
      </w:pPr>
      <w:r>
        <w:t>Baustein 9: Neue Informationen und begründete Bedenken</w:t>
      </w:r>
    </w:p>
    <w:p>
      <w:r>
        <w:rPr>
          <w:b/>
          <w:sz w:val="18"/>
        </w:rPr>
        <w:t xml:space="preserve">Rechtsgrundlage: </w:t>
      </w:r>
      <w:r>
        <w:rPr>
          <w:b w:val="0"/>
          <w:i w:val="0"/>
          <w:sz w:val="18"/>
        </w:rPr>
        <w:t>Art. 4 Abs. 5, Art. 13 Abs. 2, Art. 31</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Eingangskanäle</w:t>
            </w:r>
          </w:p>
        </w:tc>
        <w:tc>
          <w:tcPr>
            <w:tcW w:type="dxa" w:w="7030"/>
          </w:tcPr>
          <w:p>
            <w:pPr>
              <w:spacing w:after="40" w:line="252" w:lineRule="auto"/>
            </w:pPr>
            <w:r>
              <w:rPr>
                <w:b w:val="0"/>
                <w:i w:val="0"/>
                <w:sz w:val="18"/>
                <w:shd w:val="clear" w:color="auto" w:fill="E3E3E3"/>
              </w:rPr>
              <w:t>[Lieferanten, Abnehmer, Organisationen, Behörden, Medien, Satellitenhinweise; Postfach, Telefon]</w:t>
            </w:r>
          </w:p>
        </w:tc>
      </w:tr>
      <w:tr>
        <w:tc>
          <w:tcPr>
            <w:tcW w:type="dxa" w:w="2608"/>
          </w:tcPr>
          <w:p>
            <w:pPr>
              <w:spacing w:after="40" w:line="252" w:lineRule="auto"/>
            </w:pPr>
            <w:r>
              <w:rPr>
                <w:b/>
                <w:i w:val="0"/>
                <w:sz w:val="18"/>
              </w:rPr>
              <w:t>Erfassung und Zuständigkeit</w:t>
            </w:r>
          </w:p>
        </w:tc>
        <w:tc>
          <w:tcPr>
            <w:tcW w:type="dxa" w:w="7030"/>
          </w:tcPr>
          <w:p>
            <w:pPr>
              <w:spacing w:after="40" w:line="252" w:lineRule="auto"/>
            </w:pPr>
            <w:r>
              <w:rPr>
                <w:b w:val="0"/>
                <w:i w:val="0"/>
                <w:sz w:val="18"/>
                <w:shd w:val="clear" w:color="auto" w:fill="E3E3E3"/>
              </w:rPr>
              <w:t>[wer nimmt auf, wer bewertet]</w:t>
            </w:r>
          </w:p>
        </w:tc>
      </w:tr>
      <w:tr>
        <w:tc>
          <w:tcPr>
            <w:tcW w:type="dxa" w:w="2608"/>
          </w:tcPr>
          <w:p>
            <w:pPr>
              <w:spacing w:after="40" w:line="252" w:lineRule="auto"/>
            </w:pPr>
            <w:r>
              <w:rPr>
                <w:b/>
                <w:i w:val="0"/>
                <w:sz w:val="18"/>
              </w:rPr>
              <w:t>Frist für die Erstbewertung</w:t>
            </w:r>
          </w:p>
        </w:tc>
        <w:tc>
          <w:tcPr>
            <w:tcW w:type="dxa" w:w="7030"/>
          </w:tcPr>
          <w:p>
            <w:pPr>
              <w:spacing w:after="40" w:line="252" w:lineRule="auto"/>
            </w:pPr>
            <w:r>
              <w:rPr>
                <w:b w:val="0"/>
                <w:i w:val="0"/>
                <w:sz w:val="18"/>
                <w:shd w:val="clear" w:color="auto" w:fill="E3E3E3"/>
              </w:rPr>
              <w:t>[Vorschlag: zwei Arbeitstage]</w:t>
            </w:r>
          </w:p>
        </w:tc>
      </w:tr>
      <w:tr>
        <w:tc>
          <w:tcPr>
            <w:tcW w:type="dxa" w:w="2608"/>
          </w:tcPr>
          <w:p>
            <w:pPr>
              <w:spacing w:after="40" w:line="252" w:lineRule="auto"/>
            </w:pPr>
            <w:r>
              <w:rPr>
                <w:b/>
                <w:i w:val="0"/>
                <w:sz w:val="18"/>
              </w:rPr>
              <w:t>Sofortmaßnahme</w:t>
            </w:r>
          </w:p>
        </w:tc>
        <w:tc>
          <w:tcPr>
            <w:tcW w:type="dxa" w:w="7030"/>
          </w:tcPr>
          <w:p>
            <w:pPr>
              <w:spacing w:after="40" w:line="252" w:lineRule="auto"/>
            </w:pPr>
            <w:r>
              <w:rPr>
                <w:b w:val="0"/>
                <w:i w:val="0"/>
                <w:sz w:val="18"/>
                <w:shd w:val="clear" w:color="auto" w:fill="E3E3E3"/>
              </w:rPr>
              <w:t>[Sperre betroffener Bestände]</w:t>
            </w:r>
          </w:p>
        </w:tc>
      </w:tr>
      <w:tr>
        <w:tc>
          <w:tcPr>
            <w:tcW w:type="dxa" w:w="2608"/>
          </w:tcPr>
          <w:p>
            <w:pPr>
              <w:spacing w:after="40" w:line="252" w:lineRule="auto"/>
            </w:pPr>
            <w:r>
              <w:rPr>
                <w:b/>
                <w:i w:val="0"/>
                <w:sz w:val="18"/>
              </w:rPr>
              <w:t>Meldung</w:t>
            </w:r>
          </w:p>
        </w:tc>
        <w:tc>
          <w:tcPr>
            <w:tcW w:type="dxa" w:w="7030"/>
          </w:tcPr>
          <w:p>
            <w:pPr>
              <w:spacing w:after="40" w:line="252" w:lineRule="auto"/>
            </w:pPr>
            <w:r>
              <w:rPr>
                <w:b w:val="0"/>
                <w:i w:val="0"/>
                <w:sz w:val="18"/>
                <w:shd w:val="clear" w:color="auto" w:fill="E3E3E3"/>
              </w:rPr>
              <w:t>[unverzüglich an die zuständige Behörde, nach dem deutschen Gesetzentwurf (Drucksache 21/8278, § 3) die BLE oder, bei Rohstoffen aus Deutschland auf der Ebene der Primärproduktion oder der Holzgewinnung, die nach Landesrecht zuständige Behörde, und an belieferte nachgelagerte Marktteilnehmer und Händler; wer meldet, wie]</w:t>
            </w:r>
          </w:p>
        </w:tc>
      </w:tr>
      <w:tr>
        <w:tc>
          <w:tcPr>
            <w:tcW w:type="dxa" w:w="2608"/>
          </w:tcPr>
          <w:p>
            <w:pPr>
              <w:spacing w:after="40" w:line="252" w:lineRule="auto"/>
            </w:pPr>
            <w:r>
              <w:rPr>
                <w:b/>
                <w:i w:val="0"/>
                <w:sz w:val="18"/>
              </w:rPr>
              <w:t>Bei vereinfachter Sorgfaltspflicht</w:t>
            </w:r>
          </w:p>
        </w:tc>
        <w:tc>
          <w:tcPr>
            <w:tcW w:type="dxa" w:w="7030"/>
          </w:tcPr>
          <w:p>
            <w:pPr>
              <w:spacing w:after="40" w:line="252" w:lineRule="auto"/>
            </w:pPr>
            <w:r>
              <w:rPr>
                <w:b w:val="0"/>
                <w:i w:val="0"/>
                <w:sz w:val="18"/>
                <w:shd w:val="clear" w:color="auto" w:fill="E3E3E3"/>
              </w:rPr>
              <w:t>[volle Prüfung nach Art. 10 und 11 und Mitteilung an die Behörde nach Art. 13 Abs. 2]</w:t>
            </w:r>
          </w:p>
        </w:tc>
      </w:tr>
      <w:tr>
        <w:tc>
          <w:tcPr>
            <w:tcW w:type="dxa" w:w="2608"/>
          </w:tcPr>
          <w:p>
            <w:pPr>
              <w:spacing w:after="40" w:line="252" w:lineRule="auto"/>
            </w:pPr>
            <w:r>
              <w:rPr>
                <w:b/>
                <w:i w:val="0"/>
                <w:sz w:val="18"/>
              </w:rPr>
              <w:t>Rückkopplung</w:t>
            </w:r>
          </w:p>
        </w:tc>
        <w:tc>
          <w:tcPr>
            <w:tcW w:type="dxa" w:w="7030"/>
          </w:tcPr>
          <w:p>
            <w:pPr>
              <w:spacing w:after="40" w:line="252" w:lineRule="auto"/>
            </w:pPr>
            <w:r>
              <w:rPr>
                <w:b w:val="0"/>
                <w:i w:val="0"/>
                <w:sz w:val="18"/>
                <w:shd w:val="clear" w:color="auto" w:fill="E3E3E3"/>
              </w:rPr>
              <w:t>[welche Bausteine werden angepasst]</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Marktteilnehmer, die neue Informationen erhalten, unterrichten unverzüglich die zuständige Behörde und die belieferten Händler und nachgelagerten Marktteilnehmer (Art. 4 Abs. 5). Begründete Bedenken Dritter gehen an die Behörde (Art. 31), können aber auch direkt beim Unternehmen eingehen (Kommissions-FAQ 4.15). Nach dem deutschen Gesetzentwurf (Drucksache 21/8278, § 14 Abs. 1 Nr. 4, noch nicht beschlossen) ist die unterlassene Unterrichtung bußgeldbewehrt.</w:t>
            </w:r>
          </w:p>
        </w:tc>
      </w:tr>
    </w:tbl>
    <w:p>
      <w:pPr>
        <w:spacing w:after="40"/>
      </w:pPr>
    </w:p>
    <w:p>
      <w:r>
        <w:rPr>
          <w:b/>
          <w:sz w:val="18"/>
        </w:rPr>
        <w:t xml:space="preserve">Nachweis in der Akte: </w:t>
      </w:r>
      <w:r>
        <w:rPr>
          <w:b w:val="0"/>
          <w:i w:val="0"/>
          <w:sz w:val="18"/>
        </w:rPr>
        <w:t xml:space="preserve">Meldeprotokoll mit Eingang, Bewertung, Maßnahme und Meldung; Ablage: </w:t>
      </w:r>
      <w:r>
        <w:rPr>
          <w:b w:val="0"/>
          <w:i w:val="0"/>
          <w:sz w:val="18"/>
          <w:shd w:val="clear" w:color="auto" w:fill="E3E3E3"/>
        </w:rPr>
        <w:t>[Ort, Dokument]</w:t>
      </w:r>
    </w:p>
    <w:p>
      <w:pPr>
        <w:pStyle w:val="Heading1"/>
      </w:pPr>
      <w:r>
        <w:t>Teil C: Kontrolle und Pflege</w:t>
      </w:r>
    </w:p>
    <w:p>
      <w:pPr>
        <w:pStyle w:val="Heading2"/>
      </w:pPr>
      <w:r>
        <w:t>Baustein 10: Interne Kontrolle und unabhängige Prüfstelle</w:t>
      </w:r>
    </w:p>
    <w:p>
      <w:r>
        <w:rPr>
          <w:b/>
          <w:sz w:val="18"/>
        </w:rPr>
        <w:t xml:space="preserve">Rechtsgrundlage: </w:t>
      </w:r>
      <w:r>
        <w:rPr>
          <w:b w:val="0"/>
          <w:i w:val="0"/>
          <w:sz w:val="18"/>
        </w:rPr>
        <w:t>Art. 11 Abs. 2 Buchst. a und b</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Interne Kontrollen</w:t>
            </w:r>
          </w:p>
        </w:tc>
        <w:tc>
          <w:tcPr>
            <w:tcW w:type="dxa" w:w="7030"/>
          </w:tcPr>
          <w:p>
            <w:pPr>
              <w:spacing w:after="40" w:line="252" w:lineRule="auto"/>
            </w:pPr>
            <w:r>
              <w:rPr>
                <w:b w:val="0"/>
                <w:i w:val="0"/>
                <w:sz w:val="18"/>
                <w:shd w:val="clear" w:color="auto" w:fill="E3E3E3"/>
              </w:rPr>
              <w:t>[zum Beispiel je Quartal [Anzahl] zufällig gezogene Referenznummern auf vollständige Akte prüfen; Kennzahlen]</w:t>
            </w:r>
          </w:p>
        </w:tc>
      </w:tr>
      <w:tr>
        <w:tc>
          <w:tcPr>
            <w:tcW w:type="dxa" w:w="2608"/>
          </w:tcPr>
          <w:p>
            <w:pPr>
              <w:spacing w:after="40" w:line="252" w:lineRule="auto"/>
            </w:pPr>
            <w:r>
              <w:rPr>
                <w:b/>
                <w:i w:val="0"/>
                <w:sz w:val="18"/>
              </w:rPr>
              <w:t>Bericht an die Geschäftsleitung</w:t>
            </w:r>
          </w:p>
        </w:tc>
        <w:tc>
          <w:tcPr>
            <w:tcW w:type="dxa" w:w="7030"/>
          </w:tcPr>
          <w:p>
            <w:pPr>
              <w:spacing w:after="40" w:line="252" w:lineRule="auto"/>
            </w:pPr>
            <w:r>
              <w:rPr>
                <w:b w:val="0"/>
                <w:i w:val="0"/>
                <w:sz w:val="18"/>
                <w:shd w:val="clear" w:color="auto" w:fill="E3E3E3"/>
              </w:rPr>
              <w:t>[Inhalt, Turnus]</w:t>
            </w:r>
          </w:p>
        </w:tc>
      </w:tr>
      <w:tr>
        <w:tc>
          <w:tcPr>
            <w:tcW w:type="dxa" w:w="2608"/>
          </w:tcPr>
          <w:p>
            <w:pPr>
              <w:spacing w:after="40" w:line="252" w:lineRule="auto"/>
            </w:pPr>
            <w:r>
              <w:rPr>
                <w:b/>
                <w:i w:val="0"/>
                <w:sz w:val="18"/>
              </w:rPr>
              <w:t>Prüfstelle (nur Nicht-KMU)</w:t>
            </w:r>
          </w:p>
        </w:tc>
        <w:tc>
          <w:tcPr>
            <w:tcW w:type="dxa" w:w="7030"/>
          </w:tcPr>
          <w:p>
            <w:pPr>
              <w:spacing w:after="40" w:line="252" w:lineRule="auto"/>
            </w:pPr>
            <w:r>
              <w:rPr>
                <w:b w:val="0"/>
                <w:i w:val="0"/>
                <w:sz w:val="18"/>
                <w:shd w:val="clear" w:color="auto" w:fill="E3E3E3"/>
              </w:rPr>
              <w:t>[intern oder extern, Begründung der Wahl, Unabhängigkeit]</w:t>
            </w:r>
          </w:p>
        </w:tc>
      </w:tr>
      <w:tr>
        <w:tc>
          <w:tcPr>
            <w:tcW w:type="dxa" w:w="2608"/>
          </w:tcPr>
          <w:p>
            <w:pPr>
              <w:spacing w:after="40" w:line="252" w:lineRule="auto"/>
            </w:pPr>
            <w:r>
              <w:rPr>
                <w:b/>
                <w:i w:val="0"/>
                <w:sz w:val="18"/>
              </w:rPr>
              <w:t>Prüfauftrag (nur Nicht-KMU)</w:t>
            </w:r>
          </w:p>
        </w:tc>
        <w:tc>
          <w:tcPr>
            <w:tcW w:type="dxa" w:w="7030"/>
          </w:tcPr>
          <w:p>
            <w:pPr>
              <w:spacing w:after="40" w:line="252" w:lineRule="auto"/>
            </w:pPr>
            <w:r>
              <w:rPr>
                <w:b w:val="0"/>
                <w:i w:val="0"/>
                <w:sz w:val="18"/>
                <w:shd w:val="clear" w:color="auto" w:fill="E3E3E3"/>
              </w:rPr>
              <w:t>[Strategien, Kontrollen und Verfahren nach Art. 11 Abs. 2 Buchst. a; Turnus; Berichtsempfänger]</w:t>
            </w:r>
          </w:p>
        </w:tc>
      </w:tr>
      <w:tr>
        <w:tc>
          <w:tcPr>
            <w:tcW w:type="dxa" w:w="2608"/>
          </w:tcPr>
          <w:p>
            <w:pPr>
              <w:spacing w:after="40" w:line="252" w:lineRule="auto"/>
            </w:pPr>
            <w:r>
              <w:rPr>
                <w:b/>
                <w:i w:val="0"/>
                <w:sz w:val="18"/>
              </w:rPr>
              <w:t>Maßnahmenverfolgung</w:t>
            </w:r>
          </w:p>
        </w:tc>
        <w:tc>
          <w:tcPr>
            <w:tcW w:type="dxa" w:w="7030"/>
          </w:tcPr>
          <w:p>
            <w:pPr>
              <w:spacing w:after="40" w:line="252" w:lineRule="auto"/>
            </w:pPr>
            <w:r>
              <w:rPr>
                <w:b w:val="0"/>
                <w:i w:val="0"/>
                <w:sz w:val="18"/>
                <w:shd w:val="clear" w:color="auto" w:fill="E3E3E3"/>
              </w:rPr>
              <w:t>[wer, Fristen]</w:t>
            </w:r>
          </w:p>
        </w:tc>
      </w:tr>
      <w:tr>
        <w:tc>
          <w:tcPr>
            <w:tcW w:type="dxa" w:w="2608"/>
          </w:tcPr>
          <w:p>
            <w:pPr>
              <w:spacing w:after="40" w:line="252" w:lineRule="auto"/>
            </w:pPr>
            <w:r>
              <w:rPr>
                <w:b/>
                <w:i w:val="0"/>
                <w:sz w:val="18"/>
              </w:rPr>
              <w:t>Weitergabe der Ergebnisse an Abnehmer (nur Nicht-KMU)</w:t>
            </w:r>
          </w:p>
        </w:tc>
        <w:tc>
          <w:tcPr>
            <w:tcW w:type="dxa" w:w="7030"/>
          </w:tcPr>
          <w:p>
            <w:pPr>
              <w:spacing w:after="40" w:line="252" w:lineRule="auto"/>
            </w:pPr>
            <w:r>
              <w:rPr>
                <w:b w:val="0"/>
                <w:i w:val="0"/>
                <w:sz w:val="18"/>
                <w:shd w:val="clear" w:color="auto" w:fill="E3E3E3"/>
              </w:rPr>
              <w:t>[ja oder nein, in welcher Form]</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Die unabhängige Prüfstelle prüft das System, nicht die einzelne Lieferung (Art. 11 Abs. 2 Buchst. b). Ausgestaltung, Turnus und Unabhängigkeit regeln Verordnung, Leitlinien und FAQ nicht; die Vorlage lässt eine interne oder externe Prüfstelle zu und verlangt eine Begründung (unsere Auslegung). Nachgelagerte Nicht-KMU können Ergebnisse solcher Prüfungen bei begründeten Bedenken heranziehen (Kommissions-FAQ 3.6.2).</w:t>
            </w:r>
          </w:p>
        </w:tc>
      </w:tr>
    </w:tbl>
    <w:p>
      <w:pPr>
        <w:spacing w:after="40"/>
      </w:pPr>
    </w:p>
    <w:p>
      <w:r>
        <w:rPr>
          <w:b/>
          <w:sz w:val="18"/>
        </w:rPr>
        <w:t xml:space="preserve">Nachweis in der Akte: </w:t>
      </w:r>
      <w:r>
        <w:rPr>
          <w:b w:val="0"/>
          <w:i w:val="0"/>
          <w:sz w:val="18"/>
        </w:rPr>
        <w:t xml:space="preserve">Prüfbericht, Maßnahmenliste mit Fristen; Ablage: </w:t>
      </w:r>
      <w:r>
        <w:rPr>
          <w:b w:val="0"/>
          <w:i w:val="0"/>
          <w:sz w:val="18"/>
          <w:shd w:val="clear" w:color="auto" w:fill="E3E3E3"/>
        </w:rPr>
        <w:t>[Ort, Dokument]</w:t>
      </w:r>
    </w:p>
    <w:p>
      <w:pPr>
        <w:pStyle w:val="Heading2"/>
      </w:pPr>
      <w:r>
        <w:t>Baustein 11: Dokumentation und Behördenanfragen</w:t>
      </w:r>
    </w:p>
    <w:p>
      <w:r>
        <w:rPr>
          <w:b/>
          <w:sz w:val="18"/>
        </w:rPr>
        <w:t xml:space="preserve">Rechtsgrundlage: </w:t>
      </w:r>
      <w:r>
        <w:rPr>
          <w:b w:val="0"/>
          <w:i w:val="0"/>
          <w:sz w:val="18"/>
        </w:rPr>
        <w:t>Art. 4 Abs. 3 und 6, Art. 9 Abs. 1 und 2, Art. 10 Abs. 4, Art. 11 Abs. 3, Art. 12 Abs. 5, Art. 16 Abs. 13, Art. 18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Akte je Referenznummer</w:t>
            </w:r>
          </w:p>
        </w:tc>
        <w:tc>
          <w:tcPr>
            <w:tcW w:type="dxa" w:w="7030"/>
          </w:tcPr>
          <w:p>
            <w:pPr>
              <w:spacing w:after="40" w:line="252" w:lineRule="auto"/>
            </w:pPr>
            <w:r>
              <w:rPr>
                <w:b w:val="0"/>
                <w:i w:val="0"/>
                <w:sz w:val="18"/>
                <w:shd w:val="clear" w:color="auto" w:fill="E3E3E3"/>
              </w:rPr>
              <w:t>[Erzeugnis, Menge, Lieferant, Geodaten, Nachweise, Legalitätsprüfung, Risikobewertung, Minderung, Freigabe, Erklärung, Referenz- und Prüfnummer, Zollanmeldung, Abnehmer]</w:t>
            </w:r>
          </w:p>
        </w:tc>
      </w:tr>
      <w:tr>
        <w:tc>
          <w:tcPr>
            <w:tcW w:type="dxa" w:w="2608"/>
          </w:tcPr>
          <w:p>
            <w:pPr>
              <w:spacing w:after="40" w:line="252" w:lineRule="auto"/>
            </w:pPr>
            <w:r>
              <w:rPr>
                <w:b/>
                <w:i w:val="0"/>
                <w:sz w:val="18"/>
              </w:rPr>
              <w:t>Fristen und Fristbeginn</w:t>
            </w:r>
          </w:p>
        </w:tc>
        <w:tc>
          <w:tcPr>
            <w:tcW w:type="dxa" w:w="7030"/>
          </w:tcPr>
          <w:p>
            <w:pPr>
              <w:spacing w:after="40" w:line="252" w:lineRule="auto"/>
            </w:pPr>
            <w:r>
              <w:rPr>
                <w:b w:val="0"/>
                <w:i w:val="0"/>
                <w:sz w:val="18"/>
                <w:shd w:val="clear" w:color="auto" w:fill="E3E3E3"/>
              </w:rPr>
              <w:t>[siehe Tabelle unten, je Unterlagenart]</w:t>
            </w:r>
          </w:p>
        </w:tc>
      </w:tr>
      <w:tr>
        <w:tc>
          <w:tcPr>
            <w:tcW w:type="dxa" w:w="2608"/>
          </w:tcPr>
          <w:p>
            <w:pPr>
              <w:spacing w:after="40" w:line="252" w:lineRule="auto"/>
            </w:pPr>
            <w:r>
              <w:rPr>
                <w:b/>
                <w:i w:val="0"/>
                <w:sz w:val="18"/>
              </w:rPr>
              <w:t>Speicherort, Zugriff, Sicherung</w:t>
            </w:r>
          </w:p>
        </w:tc>
        <w:tc>
          <w:tcPr>
            <w:tcW w:type="dxa" w:w="7030"/>
          </w:tcPr>
          <w:p>
            <w:pPr>
              <w:spacing w:after="40" w:line="252" w:lineRule="auto"/>
            </w:pPr>
            <w:r>
              <w:rPr>
                <w:b w:val="0"/>
                <w:i w:val="0"/>
                <w:sz w:val="18"/>
                <w:shd w:val="clear" w:color="auto" w:fill="E3E3E3"/>
              </w:rPr>
              <w:t>[System, Berechtigungen, Sicherung]</w:t>
            </w:r>
          </w:p>
        </w:tc>
      </w:tr>
      <w:tr>
        <w:tc>
          <w:tcPr>
            <w:tcW w:type="dxa" w:w="2608"/>
          </w:tcPr>
          <w:p>
            <w:pPr>
              <w:spacing w:after="40" w:line="252" w:lineRule="auto"/>
            </w:pPr>
            <w:r>
              <w:rPr>
                <w:b/>
                <w:i w:val="0"/>
                <w:sz w:val="18"/>
              </w:rPr>
              <w:t>Löschung</w:t>
            </w:r>
          </w:p>
        </w:tc>
        <w:tc>
          <w:tcPr>
            <w:tcW w:type="dxa" w:w="7030"/>
          </w:tcPr>
          <w:p>
            <w:pPr>
              <w:spacing w:after="40" w:line="252" w:lineRule="auto"/>
            </w:pPr>
            <w:r>
              <w:rPr>
                <w:b w:val="0"/>
                <w:i w:val="0"/>
                <w:sz w:val="18"/>
                <w:shd w:val="clear" w:color="auto" w:fill="E3E3E3"/>
              </w:rPr>
              <w:t>[nach Fristablauf, mit Protokoll]</w:t>
            </w:r>
          </w:p>
        </w:tc>
      </w:tr>
      <w:tr>
        <w:tc>
          <w:tcPr>
            <w:tcW w:type="dxa" w:w="2608"/>
          </w:tcPr>
          <w:p>
            <w:pPr>
              <w:spacing w:after="40" w:line="252" w:lineRule="auto"/>
            </w:pPr>
            <w:r>
              <w:rPr>
                <w:b/>
                <w:i w:val="0"/>
                <w:sz w:val="18"/>
              </w:rPr>
              <w:t>Ansprechpartner für die Behörde</w:t>
            </w:r>
          </w:p>
        </w:tc>
        <w:tc>
          <w:tcPr>
            <w:tcW w:type="dxa" w:w="7030"/>
          </w:tcPr>
          <w:p>
            <w:pPr>
              <w:spacing w:after="40" w:line="252" w:lineRule="auto"/>
            </w:pPr>
            <w:r>
              <w:rPr>
                <w:b w:val="0"/>
                <w:i w:val="0"/>
                <w:sz w:val="18"/>
                <w:shd w:val="clear" w:color="auto" w:fill="E3E3E3"/>
              </w:rPr>
              <w:t>[Name, Funktion, Vertretung]</w:t>
            </w:r>
          </w:p>
        </w:tc>
      </w:tr>
      <w:tr>
        <w:tc>
          <w:tcPr>
            <w:tcW w:type="dxa" w:w="2608"/>
          </w:tcPr>
          <w:p>
            <w:pPr>
              <w:spacing w:after="40" w:line="252" w:lineRule="auto"/>
            </w:pPr>
            <w:r>
              <w:rPr>
                <w:b/>
                <w:i w:val="0"/>
                <w:sz w:val="18"/>
              </w:rPr>
              <w:t>Kontrolltag</w:t>
            </w:r>
          </w:p>
        </w:tc>
        <w:tc>
          <w:tcPr>
            <w:tcW w:type="dxa" w:w="7030"/>
          </w:tcPr>
          <w:p>
            <w:pPr>
              <w:spacing w:after="40" w:line="252" w:lineRule="auto"/>
            </w:pPr>
            <w:r>
              <w:rPr>
                <w:b w:val="0"/>
                <w:i w:val="0"/>
                <w:sz w:val="18"/>
                <w:shd w:val="clear" w:color="auto" w:fill="E3E3E3"/>
              </w:rPr>
              <w:t>[wer gibt Auskunft, öffnet Räume, stellt Unterlagen zusammen, begleitet Probenahmen]</w:t>
            </w:r>
          </w:p>
        </w:tc>
      </w:tr>
    </w:tbl>
    <w:p>
      <w:pPr>
        <w:spacing w:after="40"/>
      </w:pP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948"/>
        <w:gridCol w:w="1474"/>
        <w:gridCol w:w="2835"/>
        <w:gridCol w:w="2381"/>
      </w:tblGrid>
      <w:tr>
        <w:trPr>
          <w:tblHeader w:val="true"/>
        </w:trPr>
        <w:tc>
          <w:tcPr>
            <w:tcW w:type="dxa" w:w="2948"/>
            <w:shd w:val="clear" w:color="auto" w:fill="D9E2EC"/>
          </w:tcPr>
          <w:p>
            <w:pPr>
              <w:spacing w:after="40" w:line="252" w:lineRule="auto"/>
            </w:pPr>
            <w:r>
              <w:rPr>
                <w:b/>
                <w:i w:val="0"/>
                <w:sz w:val="17"/>
              </w:rPr>
              <w:t>Unterlage</w:t>
            </w:r>
          </w:p>
        </w:tc>
        <w:tc>
          <w:tcPr>
            <w:tcW w:type="dxa" w:w="1474"/>
            <w:shd w:val="clear" w:color="auto" w:fill="D9E2EC"/>
          </w:tcPr>
          <w:p>
            <w:pPr>
              <w:spacing w:after="40" w:line="252" w:lineRule="auto"/>
            </w:pPr>
            <w:r>
              <w:rPr>
                <w:b/>
                <w:i w:val="0"/>
                <w:sz w:val="17"/>
              </w:rPr>
              <w:t>Frist</w:t>
            </w:r>
          </w:p>
        </w:tc>
        <w:tc>
          <w:tcPr>
            <w:tcW w:type="dxa" w:w="2835"/>
            <w:shd w:val="clear" w:color="auto" w:fill="D9E2EC"/>
          </w:tcPr>
          <w:p>
            <w:pPr>
              <w:spacing w:after="40" w:line="252" w:lineRule="auto"/>
            </w:pPr>
            <w:r>
              <w:rPr>
                <w:b/>
                <w:i w:val="0"/>
                <w:sz w:val="17"/>
              </w:rPr>
              <w:t>Beginn</w:t>
            </w:r>
          </w:p>
        </w:tc>
        <w:tc>
          <w:tcPr>
            <w:tcW w:type="dxa" w:w="2381"/>
            <w:shd w:val="clear" w:color="auto" w:fill="D9E2EC"/>
          </w:tcPr>
          <w:p>
            <w:pPr>
              <w:spacing w:after="40" w:line="252" w:lineRule="auto"/>
            </w:pPr>
            <w:r>
              <w:rPr>
                <w:b/>
                <w:i w:val="0"/>
                <w:sz w:val="17"/>
              </w:rPr>
              <w:t>Fundstelle</w:t>
            </w:r>
          </w:p>
        </w:tc>
      </w:tr>
      <w:tr>
        <w:tc>
          <w:tcPr>
            <w:tcW w:type="dxa" w:w="2948"/>
          </w:tcPr>
          <w:p>
            <w:pPr>
              <w:spacing w:after="40" w:line="252" w:lineRule="auto"/>
            </w:pPr>
            <w:r>
              <w:rPr>
                <w:b w:val="0"/>
                <w:i w:val="0"/>
                <w:sz w:val="17"/>
              </w:rPr>
              <w:t>Sorgfaltserklärung</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Übermittlung</w:t>
            </w:r>
          </w:p>
        </w:tc>
        <w:tc>
          <w:tcPr>
            <w:tcW w:type="dxa" w:w="2381"/>
          </w:tcPr>
          <w:p>
            <w:pPr>
              <w:spacing w:after="40" w:line="252" w:lineRule="auto"/>
            </w:pPr>
            <w:r>
              <w:rPr>
                <w:b w:val="0"/>
                <w:i w:val="0"/>
                <w:sz w:val="17"/>
              </w:rPr>
              <w:t>Art. 4 Abs. 3; FAQ 5.8</w:t>
            </w:r>
          </w:p>
        </w:tc>
      </w:tr>
      <w:tr>
        <w:tc>
          <w:tcPr>
            <w:tcW w:type="dxa" w:w="2948"/>
          </w:tcPr>
          <w:p>
            <w:pPr>
              <w:spacing w:after="40" w:line="252" w:lineRule="auto"/>
            </w:pPr>
            <w:r>
              <w:rPr>
                <w:b w:val="0"/>
                <w:i w:val="0"/>
                <w:sz w:val="17"/>
              </w:rPr>
              <w:t>Informationen nach Art. 9 Abs. 1 mit Nachweisen</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Bereitstellung auf dem Markt oder Ausfuhr</w:t>
            </w:r>
          </w:p>
        </w:tc>
        <w:tc>
          <w:tcPr>
            <w:tcW w:type="dxa" w:w="2381"/>
          </w:tcPr>
          <w:p>
            <w:pPr>
              <w:spacing w:after="40" w:line="252" w:lineRule="auto"/>
            </w:pPr>
            <w:r>
              <w:rPr>
                <w:b w:val="0"/>
                <w:i w:val="0"/>
                <w:sz w:val="17"/>
              </w:rPr>
              <w:t>Art. 9 Abs. 1; FAQ 5.8</w:t>
            </w:r>
          </w:p>
        </w:tc>
      </w:tr>
      <w:tr>
        <w:tc>
          <w:tcPr>
            <w:tcW w:type="dxa" w:w="2948"/>
          </w:tcPr>
          <w:p>
            <w:pPr>
              <w:spacing w:after="40" w:line="252" w:lineRule="auto"/>
            </w:pPr>
            <w:r>
              <w:rPr>
                <w:b w:val="0"/>
                <w:i w:val="0"/>
                <w:sz w:val="17"/>
              </w:rPr>
              <w:t>Risikobewertung, Minderungsentscheidungen</w:t>
            </w:r>
          </w:p>
        </w:tc>
        <w:tc>
          <w:tcPr>
            <w:tcW w:type="dxa" w:w="1474"/>
          </w:tcPr>
          <w:p>
            <w:pPr>
              <w:spacing w:after="40" w:line="252" w:lineRule="auto"/>
            </w:pPr>
            <w:r>
              <w:rPr>
                <w:b w:val="0"/>
                <w:i w:val="0"/>
                <w:sz w:val="17"/>
              </w:rPr>
              <w:t>mindestens fünf Jahre</w:t>
            </w:r>
          </w:p>
        </w:tc>
        <w:tc>
          <w:tcPr>
            <w:tcW w:type="dxa" w:w="2835"/>
          </w:tcPr>
          <w:p>
            <w:pPr>
              <w:spacing w:after="40" w:line="252" w:lineRule="auto"/>
            </w:pPr>
            <w:r>
              <w:rPr>
                <w:b w:val="0"/>
                <w:i w:val="0"/>
                <w:sz w:val="17"/>
              </w:rPr>
              <w:t>Abschluss der Sorgfaltsprüfung (FAQ 5.8); im Zweifel der spätere Zeitpunkt</w:t>
            </w:r>
          </w:p>
        </w:tc>
        <w:tc>
          <w:tcPr>
            <w:tcW w:type="dxa" w:w="2381"/>
          </w:tcPr>
          <w:p>
            <w:pPr>
              <w:spacing w:after="40" w:line="252" w:lineRule="auto"/>
            </w:pPr>
            <w:r>
              <w:rPr>
                <w:b w:val="0"/>
                <w:i w:val="0"/>
                <w:sz w:val="17"/>
              </w:rPr>
              <w:t>Art. 10 Abs. 4, Art. 11 Abs. 3, Art. 12 Abs. 5</w:t>
            </w:r>
          </w:p>
        </w:tc>
      </w:tr>
      <w:tr>
        <w:tc>
          <w:tcPr>
            <w:tcW w:type="dxa" w:w="2948"/>
          </w:tcPr>
          <w:p>
            <w:pPr>
              <w:spacing w:after="40" w:line="252" w:lineRule="auto"/>
            </w:pPr>
            <w:r>
              <w:rPr>
                <w:b w:val="0"/>
                <w:i w:val="0"/>
                <w:sz w:val="17"/>
              </w:rPr>
              <w:t>Aufzeichnungen über Aktualisierungen der Regelung</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Aktualisierung</w:t>
            </w:r>
          </w:p>
        </w:tc>
        <w:tc>
          <w:tcPr>
            <w:tcW w:type="dxa" w:w="2381"/>
          </w:tcPr>
          <w:p>
            <w:pPr>
              <w:spacing w:after="40" w:line="252" w:lineRule="auto"/>
            </w:pPr>
            <w:r>
              <w:rPr>
                <w:b w:val="0"/>
                <w:i w:val="0"/>
                <w:sz w:val="17"/>
              </w:rPr>
              <w:t>Art. 12 Abs. 2</w:t>
            </w:r>
          </w:p>
        </w:tc>
      </w:tr>
      <w:tr>
        <w:tc>
          <w:tcPr>
            <w:tcW w:type="dxa" w:w="2948"/>
          </w:tcPr>
          <w:p>
            <w:pPr>
              <w:spacing w:after="40" w:line="252" w:lineRule="auto"/>
            </w:pPr>
            <w:r>
              <w:rPr>
                <w:b w:val="0"/>
                <w:i w:val="0"/>
                <w:sz w:val="17"/>
              </w:rPr>
              <w:t>Alle übrigen Unterlagen zur Sorgfaltspflicht</w:t>
            </w:r>
          </w:p>
        </w:tc>
        <w:tc>
          <w:tcPr>
            <w:tcW w:type="dxa" w:w="1474"/>
          </w:tcPr>
          <w:p>
            <w:pPr>
              <w:spacing w:after="40" w:line="252" w:lineRule="auto"/>
            </w:pPr>
            <w:r>
              <w:rPr>
                <w:b w:val="0"/>
                <w:i w:val="0"/>
                <w:sz w:val="17"/>
              </w:rPr>
              <w:t>mindestens fünf Jahre</w:t>
            </w:r>
          </w:p>
        </w:tc>
        <w:tc>
          <w:tcPr>
            <w:tcW w:type="dxa" w:w="2835"/>
          </w:tcPr>
          <w:p>
            <w:pPr>
              <w:spacing w:after="40" w:line="252" w:lineRule="auto"/>
            </w:pPr>
            <w:r>
              <w:rPr>
                <w:b w:val="0"/>
                <w:i w:val="0"/>
                <w:sz w:val="17"/>
              </w:rPr>
              <w:t>nicht geregelt; Entwurf Drs. 21/8278: Erstellung</w:t>
            </w:r>
          </w:p>
        </w:tc>
        <w:tc>
          <w:tcPr>
            <w:tcW w:type="dxa" w:w="2381"/>
          </w:tcPr>
          <w:p>
            <w:pPr>
              <w:spacing w:after="40" w:line="252" w:lineRule="auto"/>
            </w:pPr>
            <w:r>
              <w:rPr>
                <w:b w:val="0"/>
                <w:i w:val="0"/>
                <w:sz w:val="17"/>
              </w:rPr>
              <w:t>Art. 12 Abs. 5</w:t>
            </w:r>
          </w:p>
        </w:tc>
      </w:tr>
      <w:tr>
        <w:tc>
          <w:tcPr>
            <w:tcW w:type="dxa" w:w="2948"/>
          </w:tcPr>
          <w:p>
            <w:pPr>
              <w:spacing w:after="40" w:line="252" w:lineRule="auto"/>
            </w:pPr>
            <w:r>
              <w:rPr>
                <w:b w:val="0"/>
                <w:i w:val="0"/>
                <w:sz w:val="17"/>
              </w:rPr>
              <w:t>Nachweis der Mengenentsprechung bei Sammelerklärungen</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letztes Inverkehrbringen</w:t>
            </w:r>
          </w:p>
        </w:tc>
        <w:tc>
          <w:tcPr>
            <w:tcW w:type="dxa" w:w="2381"/>
          </w:tcPr>
          <w:p>
            <w:pPr>
              <w:spacing w:after="40" w:line="252" w:lineRule="auto"/>
            </w:pPr>
            <w:r>
              <w:rPr>
                <w:b w:val="0"/>
                <w:i w:val="0"/>
                <w:sz w:val="17"/>
              </w:rPr>
              <w:t>FAQ 5.19 Nr. 5</w:t>
            </w:r>
          </w:p>
        </w:tc>
      </w:tr>
      <w:tr>
        <w:tc>
          <w:tcPr>
            <w:tcW w:type="dxa" w:w="2948"/>
          </w:tcPr>
          <w:p>
            <w:pPr>
              <w:spacing w:after="40" w:line="252" w:lineRule="auto"/>
            </w:pPr>
            <w:r>
              <w:rPr>
                <w:b w:val="0"/>
                <w:i w:val="0"/>
                <w:sz w:val="17"/>
              </w:rPr>
              <w:t>Angaben als Händler oder nachgelagerter Marktteilnehmer</w:t>
            </w:r>
          </w:p>
        </w:tc>
        <w:tc>
          <w:tcPr>
            <w:tcW w:type="dxa" w:w="1474"/>
          </w:tcPr>
          <w:p>
            <w:pPr>
              <w:spacing w:after="40" w:line="252" w:lineRule="auto"/>
            </w:pPr>
            <w:r>
              <w:rPr>
                <w:b w:val="0"/>
                <w:i w:val="0"/>
                <w:sz w:val="17"/>
              </w:rPr>
              <w:t>fünf Jahre</w:t>
            </w:r>
          </w:p>
        </w:tc>
        <w:tc>
          <w:tcPr>
            <w:tcW w:type="dxa" w:w="2835"/>
          </w:tcPr>
          <w:p>
            <w:pPr>
              <w:spacing w:after="40" w:line="252" w:lineRule="auto"/>
            </w:pPr>
            <w:r>
              <w:rPr>
                <w:b w:val="0"/>
                <w:i w:val="0"/>
                <w:sz w:val="17"/>
              </w:rPr>
              <w:t>Inverkehrbringen, Bereitstellung oder Ausfuhr</w:t>
            </w:r>
          </w:p>
        </w:tc>
        <w:tc>
          <w:tcPr>
            <w:tcW w:type="dxa" w:w="2381"/>
          </w:tcPr>
          <w:p>
            <w:pPr>
              <w:spacing w:after="40" w:line="252" w:lineRule="auto"/>
            </w:pPr>
            <w:r>
              <w:rPr>
                <w:b w:val="0"/>
                <w:i w:val="0"/>
                <w:sz w:val="17"/>
              </w:rPr>
              <w:t>Art. 5 Abs. 4</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Kontrollen erfolgen in der Regel ohne Vorankündigung (Art. 16 Abs. 13). Für Art. 12 Abs. 5 nennt die Verordnung keinen Fristbeginn; der deutsche Gesetzentwurf sagt „ab ihrer Erstellung“ (Drucksache 21/8278, § 14 Abs. 1 Nr. 11), Kommissions-FAQ 5.8 für Maßnahmenunterlagen „nach der Sorgfaltsprüfung“; im Zweifel die längere Frist wählen. Das Informationssystem speichert nur die Erklärung, nicht Bewertungen und Nachweise, und personenbezogene Daten darin höchstens fünf Jahre (Art. 12 Abs. 5 der Durchführungsverordnung (EU) 2024/3084 in der Fassung 2026/1565). Checkliste für den Kontrolltag: polygon-one.com/eudr-ble-kontrollen-sanktionen.</w:t>
            </w:r>
          </w:p>
        </w:tc>
      </w:tr>
    </w:tbl>
    <w:p>
      <w:pPr>
        <w:spacing w:after="40"/>
      </w:pPr>
    </w:p>
    <w:p>
      <w:r>
        <w:rPr>
          <w:b/>
          <w:sz w:val="18"/>
        </w:rPr>
        <w:t xml:space="preserve">Nachweis in der Akte: </w:t>
      </w:r>
      <w:r>
        <w:rPr>
          <w:b w:val="0"/>
          <w:i w:val="0"/>
          <w:sz w:val="18"/>
        </w:rPr>
        <w:t xml:space="preserve">Ablageplan, eine vollständige Probeakte; Ablage: </w:t>
      </w:r>
      <w:r>
        <w:rPr>
          <w:b w:val="0"/>
          <w:i w:val="0"/>
          <w:sz w:val="18"/>
          <w:shd w:val="clear" w:color="auto" w:fill="E3E3E3"/>
        </w:rPr>
        <w:t>[Ort, Dokument]</w:t>
      </w:r>
    </w:p>
    <w:p>
      <w:pPr>
        <w:pStyle w:val="Heading2"/>
      </w:pPr>
      <w:r>
        <w:t>Baustein 12: Überprüfung, Aktualisierung, öffentlicher Bericht</w:t>
      </w:r>
    </w:p>
    <w:p>
      <w:r>
        <w:rPr>
          <w:b/>
          <w:sz w:val="18"/>
        </w:rPr>
        <w:t xml:space="preserve">Rechtsgrundlage: </w:t>
      </w:r>
      <w:r>
        <w:rPr>
          <w:b w:val="0"/>
          <w:i w:val="0"/>
          <w:sz w:val="18"/>
        </w:rPr>
        <w:t>Art. 12 Abs. 2 bis 4; Leitlinien der Kommission Kap. 8</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608"/>
        <w:gridCol w:w="7030"/>
      </w:tblGrid>
      <w:tr>
        <w:trPr>
          <w:tblHeader w:val="true"/>
        </w:trPr>
        <w:tc>
          <w:tcPr>
            <w:tcW w:type="dxa" w:w="2608"/>
            <w:shd w:val="clear" w:color="auto" w:fill="D9E2EC"/>
          </w:tcPr>
          <w:p>
            <w:pPr>
              <w:spacing w:after="40" w:line="252" w:lineRule="auto"/>
            </w:pPr>
            <w:r>
              <w:rPr>
                <w:b/>
                <w:i w:val="0"/>
                <w:sz w:val="18"/>
              </w:rPr>
              <w:t>Feld</w:t>
            </w:r>
          </w:p>
        </w:tc>
        <w:tc>
          <w:tcPr>
            <w:tcW w:type="dxa" w:w="7030"/>
            <w:shd w:val="clear" w:color="auto" w:fill="D9E2EC"/>
          </w:tcPr>
          <w:p>
            <w:pPr>
              <w:spacing w:after="40" w:line="252" w:lineRule="auto"/>
            </w:pPr>
            <w:r>
              <w:rPr>
                <w:b/>
                <w:i w:val="0"/>
                <w:sz w:val="18"/>
              </w:rPr>
              <w:t>Eintrag</w:t>
            </w:r>
          </w:p>
        </w:tc>
      </w:tr>
      <w:tr>
        <w:tc>
          <w:tcPr>
            <w:tcW w:type="dxa" w:w="2608"/>
          </w:tcPr>
          <w:p>
            <w:pPr>
              <w:spacing w:after="40" w:line="252" w:lineRule="auto"/>
            </w:pPr>
            <w:r>
              <w:rPr>
                <w:b/>
                <w:i w:val="0"/>
                <w:sz w:val="18"/>
              </w:rPr>
              <w:t>Jährliche Überprüfung</w:t>
            </w:r>
          </w:p>
        </w:tc>
        <w:tc>
          <w:tcPr>
            <w:tcW w:type="dxa" w:w="7030"/>
          </w:tcPr>
          <w:p>
            <w:pPr>
              <w:spacing w:after="40" w:line="252" w:lineRule="auto"/>
            </w:pPr>
            <w:r>
              <w:rPr>
                <w:b w:val="0"/>
                <w:i w:val="0"/>
                <w:sz w:val="18"/>
                <w:shd w:val="clear" w:color="auto" w:fill="E3E3E3"/>
              </w:rPr>
              <w:t>[Termin, Prüfer (unabhängig von den Ausführenden oder extern), Prüfpunkte nach Anhang F, Ergebnis, Mängel mit Frist der Geschäftsleitung]</w:t>
            </w:r>
          </w:p>
        </w:tc>
      </w:tr>
      <w:tr>
        <w:tc>
          <w:tcPr>
            <w:tcW w:type="dxa" w:w="2608"/>
          </w:tcPr>
          <w:p>
            <w:pPr>
              <w:spacing w:after="40" w:line="252" w:lineRule="auto"/>
            </w:pPr>
            <w:r>
              <w:rPr>
                <w:b/>
                <w:i w:val="0"/>
                <w:sz w:val="18"/>
              </w:rPr>
              <w:t>Auslöser für sofortige Aktualisierung</w:t>
            </w:r>
          </w:p>
        </w:tc>
        <w:tc>
          <w:tcPr>
            <w:tcW w:type="dxa" w:w="7030"/>
          </w:tcPr>
          <w:p>
            <w:pPr>
              <w:spacing w:after="40" w:line="252" w:lineRule="auto"/>
            </w:pPr>
            <w:r>
              <w:rPr>
                <w:b w:val="0"/>
                <w:i w:val="0"/>
                <w:sz w:val="18"/>
                <w:shd w:val="clear" w:color="auto" w:fill="E3E3E3"/>
              </w:rPr>
              <w:t>[neue Länderliste, Änderung von Anhang I, neue Fassung der Leitlinien oder FAQ, neue Lieferanten, Erzeugerländer oder Erzeugnisse, Kontrollbefund, begründete Bedenken, Befund der Prüfstelle, Inkrafttreten des deutschen Durchführungsgesetzes, Wechsel der Größenklasse]</w:t>
            </w:r>
          </w:p>
        </w:tc>
      </w:tr>
      <w:tr>
        <w:tc>
          <w:tcPr>
            <w:tcW w:type="dxa" w:w="2608"/>
          </w:tcPr>
          <w:p>
            <w:pPr>
              <w:spacing w:after="40" w:line="252" w:lineRule="auto"/>
            </w:pPr>
            <w:r>
              <w:rPr>
                <w:b/>
                <w:i w:val="0"/>
                <w:sz w:val="18"/>
              </w:rPr>
              <w:t>Änderungsprotokoll</w:t>
            </w:r>
          </w:p>
        </w:tc>
        <w:tc>
          <w:tcPr>
            <w:tcW w:type="dxa" w:w="7030"/>
          </w:tcPr>
          <w:p>
            <w:pPr>
              <w:spacing w:after="40" w:line="252" w:lineRule="auto"/>
            </w:pPr>
            <w:r>
              <w:rPr>
                <w:b w:val="0"/>
                <w:i w:val="0"/>
                <w:sz w:val="18"/>
                <w:shd w:val="clear" w:color="auto" w:fill="E3E3E3"/>
              </w:rPr>
              <w:t>[siehe Lenkung am Anfang; Aufbewahrung fünf Jahre]</w:t>
            </w:r>
          </w:p>
        </w:tc>
      </w:tr>
      <w:tr>
        <w:tc>
          <w:tcPr>
            <w:tcW w:type="dxa" w:w="2608"/>
          </w:tcPr>
          <w:p>
            <w:pPr>
              <w:spacing w:after="40" w:line="252" w:lineRule="auto"/>
            </w:pPr>
            <w:r>
              <w:rPr>
                <w:b/>
                <w:i w:val="0"/>
                <w:sz w:val="18"/>
              </w:rPr>
              <w:t>Öffentlicher Bericht (nur Nicht-KMU)</w:t>
            </w:r>
          </w:p>
        </w:tc>
        <w:tc>
          <w:tcPr>
            <w:tcW w:type="dxa" w:w="7030"/>
          </w:tcPr>
          <w:p>
            <w:pPr>
              <w:spacing w:after="40" w:line="252" w:lineRule="auto"/>
            </w:pPr>
            <w:r>
              <w:rPr>
                <w:b w:val="0"/>
                <w:i w:val="0"/>
                <w:sz w:val="18"/>
                <w:shd w:val="clear" w:color="auto" w:fill="E3E3E3"/>
              </w:rPr>
              <w:t>[Berichtsjahr, Termin, Kanal, verantwortlich, Inhalt nach Art. 12 Abs. 4 Buchst. a bis c (Anhang G), Datenschutzprüfung, Freigabe]</w:t>
            </w:r>
          </w:p>
        </w:tc>
      </w:tr>
    </w:tbl>
    <w:p>
      <w:pPr>
        <w:spacing w:after="40"/>
      </w:pP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Prüfpunkte, Unabhängigkeit des Prüfers, Fristen durch die Geschäftsleitung und Dokumentation empfehlen die Leitlinien in Kapitel 8. Erster Bericht für das Jahr 2027, veröffentlicht nach dem 30.12.2027 (Kommissions-FAQ 5.14). Ein Bericht nach anderen Unionsrechtsakten zur Sorgfaltspflicht in der Wertschöpfungskette kann ihn tragen (Art. 12 Abs. 3 Satz 2); die Kommission nennt CSDDD und CSRD (FAQ 5.14). Namen von Lieferanten verlangt Art. 12 Abs. 4 nicht; Datenschutz geht vor.</w:t>
            </w:r>
          </w:p>
        </w:tc>
      </w:tr>
    </w:tbl>
    <w:p>
      <w:pPr>
        <w:spacing w:after="40"/>
      </w:pPr>
    </w:p>
    <w:p>
      <w:r>
        <w:rPr>
          <w:b/>
          <w:sz w:val="18"/>
        </w:rPr>
        <w:t xml:space="preserve">Nachweis in der Akte: </w:t>
      </w:r>
      <w:r>
        <w:rPr>
          <w:b w:val="0"/>
          <w:i w:val="0"/>
          <w:sz w:val="18"/>
        </w:rPr>
        <w:t xml:space="preserve">Prüfprotokoll (Anhang F), Änderungsprotokoll, veröffentlichter Bericht; Ablage: </w:t>
      </w:r>
      <w:r>
        <w:rPr>
          <w:b w:val="0"/>
          <w:i w:val="0"/>
          <w:sz w:val="18"/>
          <w:shd w:val="clear" w:color="auto" w:fill="E3E3E3"/>
        </w:rPr>
        <w:t>[Ort, Dokument]</w:t>
      </w:r>
    </w:p>
    <w:p>
      <w:pPr>
        <w:pStyle w:val="Heading1"/>
      </w:pPr>
      <w:r>
        <w:t>Anhänge</w:t>
      </w:r>
    </w:p>
    <w:p>
      <w:pPr>
        <w:pStyle w:val="Heading2"/>
      </w:pPr>
      <w:r>
        <w:t>Anhang A: Pflichten als Händler oder nachgelagerter Marktteilnehmer (Art. 5)</w:t>
      </w:r>
    </w:p>
    <w:p>
      <w:r>
        <w:rPr>
          <w:b w:val="0"/>
          <w:i w:val="0"/>
          <w:sz w:val="18"/>
        </w:rPr>
        <w:t>Nur ausfüllen, wenn Sie auch Erzeugnisse beziehen, die ein anderer Marktteilnehmer schon in Verkehr gebracht hat. Für diese Wege gilt Artikel 12 nicht.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1361"/>
        <w:gridCol w:w="1474"/>
        <w:gridCol w:w="3175"/>
      </w:tblGrid>
      <w:tr>
        <w:trPr>
          <w:tblHeader w:val="true"/>
        </w:trPr>
        <w:tc>
          <w:tcPr>
            <w:tcW w:type="dxa" w:w="3628"/>
            <w:shd w:val="clear" w:color="auto" w:fill="D9E2EC"/>
          </w:tcPr>
          <w:p>
            <w:pPr>
              <w:spacing w:after="40" w:line="252" w:lineRule="auto"/>
            </w:pPr>
            <w:r>
              <w:rPr>
                <w:b/>
                <w:i w:val="0"/>
                <w:sz w:val="17"/>
              </w:rPr>
              <w:t>Pflicht</w:t>
            </w:r>
          </w:p>
        </w:tc>
        <w:tc>
          <w:tcPr>
            <w:tcW w:type="dxa" w:w="1361"/>
            <w:shd w:val="clear" w:color="auto" w:fill="D9E2EC"/>
          </w:tcPr>
          <w:p>
            <w:pPr>
              <w:spacing w:after="40" w:line="252" w:lineRule="auto"/>
            </w:pPr>
            <w:r>
              <w:rPr>
                <w:b/>
                <w:i w:val="0"/>
                <w:sz w:val="17"/>
              </w:rPr>
              <w:t>Fundstelle</w:t>
            </w:r>
          </w:p>
        </w:tc>
        <w:tc>
          <w:tcPr>
            <w:tcW w:type="dxa" w:w="1474"/>
            <w:shd w:val="clear" w:color="auto" w:fill="D9E2EC"/>
          </w:tcPr>
          <w:p>
            <w:pPr>
              <w:spacing w:after="40" w:line="252" w:lineRule="auto"/>
            </w:pPr>
            <w:r>
              <w:rPr>
                <w:b/>
                <w:i w:val="0"/>
                <w:sz w:val="17"/>
              </w:rPr>
              <w:t>gilt für</w:t>
            </w:r>
          </w:p>
        </w:tc>
        <w:tc>
          <w:tcPr>
            <w:tcW w:type="dxa" w:w="3175"/>
            <w:shd w:val="clear" w:color="auto" w:fill="D9E2EC"/>
          </w:tcPr>
          <w:p>
            <w:pPr>
              <w:spacing w:after="40" w:line="252" w:lineRule="auto"/>
            </w:pPr>
            <w:r>
              <w:rPr>
                <w:b/>
                <w:i w:val="0"/>
                <w:sz w:val="17"/>
              </w:rPr>
              <w:t>Umsetzung im Unternehmen</w:t>
            </w:r>
          </w:p>
        </w:tc>
      </w:tr>
      <w:tr>
        <w:tc>
          <w:tcPr>
            <w:tcW w:type="dxa" w:w="3628"/>
          </w:tcPr>
          <w:p>
            <w:pPr>
              <w:spacing w:after="40" w:line="252" w:lineRule="auto"/>
            </w:pPr>
            <w:r>
              <w:rPr>
                <w:b w:val="0"/>
                <w:i w:val="0"/>
                <w:sz w:val="17"/>
              </w:rPr>
              <w:t>Angaben zu Lieferanten und Abnehmern (Name, Anschrift, E-Mail); Referenznummern, wenn der Lieferant Marktteilnehmer ist</w:t>
            </w:r>
          </w:p>
        </w:tc>
        <w:tc>
          <w:tcPr>
            <w:tcW w:type="dxa" w:w="1361"/>
          </w:tcPr>
          <w:p>
            <w:pPr>
              <w:spacing w:after="40" w:line="252" w:lineRule="auto"/>
            </w:pPr>
            <w:r>
              <w:rPr>
                <w:b w:val="0"/>
                <w:i w:val="0"/>
                <w:sz w:val="17"/>
              </w:rPr>
              <w:t>Art. 5 Abs. 3</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shd w:val="clear" w:color="auto" w:fill="E3E3E3"/>
              </w:rPr>
              <w:t>[wo erfasst, wer]</w:t>
            </w:r>
          </w:p>
        </w:tc>
      </w:tr>
      <w:tr>
        <w:tc>
          <w:tcPr>
            <w:tcW w:type="dxa" w:w="3628"/>
          </w:tcPr>
          <w:p>
            <w:pPr>
              <w:spacing w:after="40" w:line="252" w:lineRule="auto"/>
            </w:pPr>
            <w:r>
              <w:rPr>
                <w:b w:val="0"/>
                <w:i w:val="0"/>
                <w:sz w:val="17"/>
              </w:rPr>
              <w:t>Aufbewahrung der Angaben</w:t>
            </w:r>
          </w:p>
        </w:tc>
        <w:tc>
          <w:tcPr>
            <w:tcW w:type="dxa" w:w="1361"/>
          </w:tcPr>
          <w:p>
            <w:pPr>
              <w:spacing w:after="40" w:line="252" w:lineRule="auto"/>
            </w:pPr>
            <w:r>
              <w:rPr>
                <w:b w:val="0"/>
                <w:i w:val="0"/>
                <w:sz w:val="17"/>
              </w:rPr>
              <w:t>Art. 5 Abs. 4</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shd w:val="clear" w:color="auto" w:fill="E3E3E3"/>
              </w:rPr>
              <w:t>[fünf Jahre; Ort]</w:t>
            </w:r>
          </w:p>
        </w:tc>
      </w:tr>
      <w:tr>
        <w:tc>
          <w:tcPr>
            <w:tcW w:type="dxa" w:w="3628"/>
          </w:tcPr>
          <w:p>
            <w:pPr>
              <w:spacing w:after="40" w:line="252" w:lineRule="auto"/>
            </w:pPr>
            <w:r>
              <w:rPr>
                <w:b w:val="0"/>
                <w:i w:val="0"/>
                <w:sz w:val="17"/>
              </w:rPr>
              <w:t>Unterrichtung bei neuen Informationen</w:t>
            </w:r>
          </w:p>
        </w:tc>
        <w:tc>
          <w:tcPr>
            <w:tcW w:type="dxa" w:w="1361"/>
          </w:tcPr>
          <w:p>
            <w:pPr>
              <w:spacing w:after="40" w:line="252" w:lineRule="auto"/>
            </w:pPr>
            <w:r>
              <w:rPr>
                <w:b w:val="0"/>
                <w:i w:val="0"/>
                <w:sz w:val="17"/>
              </w:rPr>
              <w:t>Art. 5 Abs. 5</w:t>
            </w:r>
          </w:p>
        </w:tc>
        <w:tc>
          <w:tcPr>
            <w:tcW w:type="dxa" w:w="1474"/>
          </w:tcPr>
          <w:p>
            <w:pPr>
              <w:spacing w:after="40" w:line="252" w:lineRule="auto"/>
            </w:pPr>
            <w:r>
              <w:rPr>
                <w:b w:val="0"/>
                <w:i w:val="0"/>
                <w:sz w:val="17"/>
              </w:rPr>
              <w:t>alle</w:t>
            </w:r>
          </w:p>
        </w:tc>
        <w:tc>
          <w:tcPr>
            <w:tcW w:type="dxa" w:w="3175"/>
          </w:tcPr>
          <w:p>
            <w:pPr>
              <w:spacing w:after="40" w:line="252" w:lineRule="auto"/>
            </w:pPr>
            <w:r>
              <w:rPr>
                <w:b w:val="0"/>
                <w:i w:val="0"/>
                <w:sz w:val="17"/>
                <w:shd w:val="clear" w:color="auto" w:fill="E3E3E3"/>
              </w:rPr>
              <w:t>[wer meldet an wen]</w:t>
            </w:r>
          </w:p>
        </w:tc>
      </w:tr>
      <w:tr>
        <w:tc>
          <w:tcPr>
            <w:tcW w:type="dxa" w:w="3628"/>
          </w:tcPr>
          <w:p>
            <w:pPr>
              <w:spacing w:after="40" w:line="252" w:lineRule="auto"/>
            </w:pPr>
            <w:r>
              <w:rPr>
                <w:b w:val="0"/>
                <w:i w:val="0"/>
                <w:sz w:val="17"/>
              </w:rPr>
              <w:t>Registrierung im Informationssystem</w:t>
            </w:r>
          </w:p>
        </w:tc>
        <w:tc>
          <w:tcPr>
            <w:tcW w:type="dxa" w:w="1361"/>
          </w:tcPr>
          <w:p>
            <w:pPr>
              <w:spacing w:after="40" w:line="252" w:lineRule="auto"/>
            </w:pPr>
            <w:r>
              <w:rPr>
                <w:b w:val="0"/>
                <w:i w:val="0"/>
                <w:sz w:val="17"/>
              </w:rPr>
              <w:t>Art. 5 Abs. 2</w:t>
            </w:r>
          </w:p>
        </w:tc>
        <w:tc>
          <w:tcPr>
            <w:tcW w:type="dxa" w:w="1474"/>
          </w:tcPr>
          <w:p>
            <w:pPr>
              <w:spacing w:after="40" w:line="252" w:lineRule="auto"/>
            </w:pPr>
            <w:r>
              <w:rPr>
                <w:b w:val="0"/>
                <w:i w:val="0"/>
                <w:sz w:val="17"/>
              </w:rPr>
              <w:t>nur Nicht-KMU</w:t>
            </w:r>
          </w:p>
        </w:tc>
        <w:tc>
          <w:tcPr>
            <w:tcW w:type="dxa" w:w="3175"/>
          </w:tcPr>
          <w:p>
            <w:pPr>
              <w:spacing w:after="40" w:line="252" w:lineRule="auto"/>
            </w:pPr>
            <w:r>
              <w:rPr>
                <w:b w:val="0"/>
                <w:i w:val="0"/>
                <w:sz w:val="17"/>
                <w:shd w:val="clear" w:color="auto" w:fill="E3E3E3"/>
              </w:rPr>
              <w:t>[Kennung, Datum]</w:t>
            </w:r>
          </w:p>
        </w:tc>
      </w:tr>
      <w:tr>
        <w:tc>
          <w:tcPr>
            <w:tcW w:type="dxa" w:w="3628"/>
          </w:tcPr>
          <w:p>
            <w:pPr>
              <w:spacing w:after="40" w:line="252" w:lineRule="auto"/>
            </w:pPr>
            <w:r>
              <w:rPr>
                <w:b w:val="0"/>
                <w:i w:val="0"/>
                <w:sz w:val="17"/>
              </w:rPr>
              <w:t>Prüfung bei begründeten Bedenken</w:t>
            </w:r>
          </w:p>
        </w:tc>
        <w:tc>
          <w:tcPr>
            <w:tcW w:type="dxa" w:w="1361"/>
          </w:tcPr>
          <w:p>
            <w:pPr>
              <w:spacing w:after="40" w:line="252" w:lineRule="auto"/>
            </w:pPr>
            <w:r>
              <w:rPr>
                <w:b w:val="0"/>
                <w:i w:val="0"/>
                <w:sz w:val="17"/>
              </w:rPr>
              <w:t>Art. 5 Abs. 6</w:t>
            </w:r>
          </w:p>
        </w:tc>
        <w:tc>
          <w:tcPr>
            <w:tcW w:type="dxa" w:w="1474"/>
          </w:tcPr>
          <w:p>
            <w:pPr>
              <w:spacing w:after="40" w:line="252" w:lineRule="auto"/>
            </w:pPr>
            <w:r>
              <w:rPr>
                <w:b w:val="0"/>
                <w:i w:val="0"/>
                <w:sz w:val="17"/>
              </w:rPr>
              <w:t>nur Nicht-KMU</w:t>
            </w:r>
          </w:p>
        </w:tc>
        <w:tc>
          <w:tcPr>
            <w:tcW w:type="dxa" w:w="3175"/>
          </w:tcPr>
          <w:p>
            <w:pPr>
              <w:spacing w:after="40" w:line="252" w:lineRule="auto"/>
            </w:pPr>
            <w:r>
              <w:rPr>
                <w:b w:val="0"/>
                <w:i w:val="0"/>
                <w:sz w:val="17"/>
                <w:shd w:val="clear" w:color="auto" w:fill="E3E3E3"/>
              </w:rPr>
              <w:t>[wer prüft, wie]</w:t>
            </w:r>
          </w:p>
        </w:tc>
      </w:tr>
    </w:tbl>
    <w:p>
      <w:pPr>
        <w:spacing w:after="40"/>
      </w:pPr>
    </w:p>
    <w:p>
      <w:pPr>
        <w:pStyle w:val="Heading2"/>
      </w:pPr>
      <w:r>
        <w:t>Anhang B: Erzeugnisliste</w:t>
      </w:r>
    </w:p>
    <w:p>
      <w:r>
        <w:rPr>
          <w:b w:val="0"/>
          <w:i w:val="0"/>
          <w:sz w:val="18"/>
        </w:rPr>
        <w:t>Eine Zeile je Erzeugnis oder Artikelgruppe; Stand angeben.</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10"/>
        <w:gridCol w:w="1474"/>
        <w:gridCol w:w="2041"/>
        <w:gridCol w:w="2041"/>
        <w:gridCol w:w="737"/>
        <w:gridCol w:w="1247"/>
        <w:gridCol w:w="1587"/>
      </w:tblGrid>
      <w:tr>
        <w:trPr>
          <w:tblHeader w:val="true"/>
        </w:trPr>
        <w:tc>
          <w:tcPr>
            <w:tcW w:type="dxa" w:w="510"/>
            <w:shd w:val="clear" w:color="auto" w:fill="D9E2EC"/>
          </w:tcPr>
          <w:p>
            <w:pPr>
              <w:spacing w:after="40" w:line="252" w:lineRule="auto"/>
            </w:pPr>
            <w:r>
              <w:rPr>
                <w:b/>
                <w:i w:val="0"/>
                <w:sz w:val="17"/>
              </w:rPr>
              <w:t>Nr.</w:t>
            </w:r>
          </w:p>
        </w:tc>
        <w:tc>
          <w:tcPr>
            <w:tcW w:type="dxa" w:w="1474"/>
            <w:shd w:val="clear" w:color="auto" w:fill="D9E2EC"/>
          </w:tcPr>
          <w:p>
            <w:pPr>
              <w:spacing w:after="40" w:line="252" w:lineRule="auto"/>
            </w:pPr>
            <w:r>
              <w:rPr>
                <w:b/>
                <w:i w:val="0"/>
                <w:sz w:val="17"/>
              </w:rPr>
              <w:t>Code nach Anhang I</w:t>
            </w:r>
          </w:p>
        </w:tc>
        <w:tc>
          <w:tcPr>
            <w:tcW w:type="dxa" w:w="2041"/>
            <w:shd w:val="clear" w:color="auto" w:fill="D9E2EC"/>
          </w:tcPr>
          <w:p>
            <w:pPr>
              <w:spacing w:after="40" w:line="252" w:lineRule="auto"/>
            </w:pPr>
            <w:r>
              <w:rPr>
                <w:b/>
                <w:i w:val="0"/>
                <w:sz w:val="17"/>
              </w:rPr>
              <w:t>Bezeichnung</w:t>
            </w:r>
          </w:p>
        </w:tc>
        <w:tc>
          <w:tcPr>
            <w:tcW w:type="dxa" w:w="2041"/>
            <w:shd w:val="clear" w:color="auto" w:fill="D9E2EC"/>
          </w:tcPr>
          <w:p>
            <w:pPr>
              <w:spacing w:after="40" w:line="252" w:lineRule="auto"/>
            </w:pPr>
            <w:r>
              <w:rPr>
                <w:b/>
                <w:i w:val="0"/>
                <w:sz w:val="17"/>
              </w:rPr>
              <w:t>Rohstoff, Holzart</w:t>
            </w:r>
          </w:p>
        </w:tc>
        <w:tc>
          <w:tcPr>
            <w:tcW w:type="dxa" w:w="737"/>
            <w:shd w:val="clear" w:color="auto" w:fill="D9E2EC"/>
          </w:tcPr>
          <w:p>
            <w:pPr>
              <w:spacing w:after="40" w:line="252" w:lineRule="auto"/>
            </w:pPr>
            <w:r>
              <w:rPr>
                <w:b/>
                <w:i w:val="0"/>
                <w:sz w:val="17"/>
              </w:rPr>
              <w:t>Weg</w:t>
            </w:r>
          </w:p>
        </w:tc>
        <w:tc>
          <w:tcPr>
            <w:tcW w:type="dxa" w:w="1247"/>
            <w:shd w:val="clear" w:color="auto" w:fill="D9E2EC"/>
          </w:tcPr>
          <w:p>
            <w:pPr>
              <w:spacing w:after="40" w:line="252" w:lineRule="auto"/>
            </w:pPr>
            <w:r>
              <w:rPr>
                <w:b/>
                <w:i w:val="0"/>
                <w:sz w:val="17"/>
              </w:rPr>
              <w:t>gilt ab</w:t>
            </w:r>
          </w:p>
        </w:tc>
        <w:tc>
          <w:tcPr>
            <w:tcW w:type="dxa" w:w="1587"/>
            <w:shd w:val="clear" w:color="auto" w:fill="D9E2EC"/>
          </w:tcPr>
          <w:p>
            <w:pPr>
              <w:spacing w:after="40" w:line="252" w:lineRule="auto"/>
            </w:pPr>
            <w:r>
              <w:rPr>
                <w:b/>
                <w:i w:val="0"/>
                <w:sz w:val="17"/>
              </w:rPr>
              <w:t>Anhang EUTR</w:t>
            </w: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r>
        <w:trPr>
          <w:trHeight w:val="420" w:hRule="atLeast"/>
        </w:trPr>
        <w:tc>
          <w:tcPr>
            <w:tcW w:type="dxa" w:w="510"/>
          </w:tcPr>
          <w:p>
            <w:pPr>
              <w:spacing w:after="40" w:line="252" w:lineRule="auto"/>
            </w:pPr>
          </w:p>
        </w:tc>
        <w:tc>
          <w:tcPr>
            <w:tcW w:type="dxa" w:w="1474"/>
          </w:tcPr>
          <w:p>
            <w:pPr>
              <w:spacing w:after="40" w:line="252" w:lineRule="auto"/>
            </w:pPr>
          </w:p>
        </w:tc>
        <w:tc>
          <w:tcPr>
            <w:tcW w:type="dxa" w:w="2041"/>
          </w:tcPr>
          <w:p>
            <w:pPr>
              <w:spacing w:after="40" w:line="252" w:lineRule="auto"/>
            </w:pPr>
          </w:p>
        </w:tc>
        <w:tc>
          <w:tcPr>
            <w:tcW w:type="dxa" w:w="2041"/>
          </w:tcPr>
          <w:p>
            <w:pPr>
              <w:spacing w:after="40" w:line="252" w:lineRule="auto"/>
            </w:pPr>
          </w:p>
        </w:tc>
        <w:tc>
          <w:tcPr>
            <w:tcW w:type="dxa" w:w="737"/>
          </w:tcPr>
          <w:p>
            <w:pPr>
              <w:spacing w:after="40" w:line="252" w:lineRule="auto"/>
            </w:pPr>
          </w:p>
        </w:tc>
        <w:tc>
          <w:tcPr>
            <w:tcW w:type="dxa" w:w="1247"/>
          </w:tcPr>
          <w:p>
            <w:pPr>
              <w:spacing w:after="40" w:line="252" w:lineRule="auto"/>
            </w:pPr>
          </w:p>
        </w:tc>
        <w:tc>
          <w:tcPr>
            <w:tcW w:type="dxa" w:w="1587"/>
          </w:tcPr>
          <w:p>
            <w:pPr>
              <w:spacing w:after="40" w:line="252" w:lineRule="auto"/>
            </w:pPr>
          </w:p>
        </w:tc>
      </w:tr>
    </w:tbl>
    <w:p>
      <w:pPr>
        <w:spacing w:after="40"/>
      </w:pPr>
    </w:p>
    <w:p>
      <w:pPr>
        <w:pStyle w:val="Heading2"/>
      </w:pPr>
      <w:r>
        <w:t>Anhang C: Beschaffungswege und Rollen</w:t>
      </w:r>
    </w:p>
    <w:p>
      <w:r>
        <w:rPr>
          <w:b w:val="0"/>
          <w:i w:val="0"/>
          <w:sz w:val="18"/>
        </w:rPr>
        <w:t>Eine Zeile je Beschaffungsweg; Rolle und Pflichtenumfang mit Begründung.</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474"/>
        <w:gridCol w:w="1928"/>
        <w:gridCol w:w="2041"/>
        <w:gridCol w:w="2268"/>
        <w:gridCol w:w="1928"/>
      </w:tblGrid>
      <w:tr>
        <w:trPr>
          <w:tblHeader w:val="true"/>
        </w:trPr>
        <w:tc>
          <w:tcPr>
            <w:tcW w:type="dxa" w:w="1474"/>
            <w:shd w:val="clear" w:color="auto" w:fill="D9E2EC"/>
          </w:tcPr>
          <w:p>
            <w:pPr>
              <w:spacing w:after="40" w:line="252" w:lineRule="auto"/>
            </w:pPr>
            <w:r>
              <w:rPr>
                <w:b/>
                <w:i w:val="0"/>
                <w:sz w:val="17"/>
              </w:rPr>
              <w:t>Weg</w:t>
            </w:r>
          </w:p>
        </w:tc>
        <w:tc>
          <w:tcPr>
            <w:tcW w:type="dxa" w:w="1928"/>
            <w:shd w:val="clear" w:color="auto" w:fill="D9E2EC"/>
          </w:tcPr>
          <w:p>
            <w:pPr>
              <w:spacing w:after="40" w:line="252" w:lineRule="auto"/>
            </w:pPr>
            <w:r>
              <w:rPr>
                <w:b/>
                <w:i w:val="0"/>
                <w:sz w:val="17"/>
              </w:rPr>
              <w:t>Erzeugnisse, Lieferanten</w:t>
            </w:r>
          </w:p>
        </w:tc>
        <w:tc>
          <w:tcPr>
            <w:tcW w:type="dxa" w:w="2041"/>
            <w:shd w:val="clear" w:color="auto" w:fill="D9E2EC"/>
          </w:tcPr>
          <w:p>
            <w:pPr>
              <w:spacing w:after="40" w:line="252" w:lineRule="auto"/>
            </w:pPr>
            <w:r>
              <w:rPr>
                <w:b/>
                <w:i w:val="0"/>
                <w:sz w:val="17"/>
              </w:rPr>
              <w:t>Erzeugerland, Länderrisiko (Stand)</w:t>
            </w:r>
          </w:p>
        </w:tc>
        <w:tc>
          <w:tcPr>
            <w:tcW w:type="dxa" w:w="2268"/>
            <w:shd w:val="clear" w:color="auto" w:fill="D9E2EC"/>
          </w:tcPr>
          <w:p>
            <w:pPr>
              <w:spacing w:after="40" w:line="252" w:lineRule="auto"/>
            </w:pPr>
            <w:r>
              <w:rPr>
                <w:b/>
                <w:i w:val="0"/>
                <w:sz w:val="17"/>
              </w:rPr>
              <w:t>Rolle, Pflichtenumfang</w:t>
            </w:r>
          </w:p>
        </w:tc>
        <w:tc>
          <w:tcPr>
            <w:tcW w:type="dxa" w:w="1928"/>
            <w:shd w:val="clear" w:color="auto" w:fill="D9E2EC"/>
          </w:tcPr>
          <w:p>
            <w:pPr>
              <w:spacing w:after="40" w:line="252" w:lineRule="auto"/>
            </w:pPr>
            <w:r>
              <w:rPr>
                <w:b/>
                <w:i w:val="0"/>
                <w:sz w:val="17"/>
              </w:rPr>
              <w:t>Begründung, geprüft am, von</w:t>
            </w: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r>
        <w:trPr>
          <w:trHeight w:val="420" w:hRule="atLeast"/>
        </w:trPr>
        <w:tc>
          <w:tcPr>
            <w:tcW w:type="dxa" w:w="1474"/>
          </w:tcPr>
          <w:p>
            <w:pPr>
              <w:spacing w:after="40" w:line="252" w:lineRule="auto"/>
            </w:pPr>
          </w:p>
        </w:tc>
        <w:tc>
          <w:tcPr>
            <w:tcW w:type="dxa" w:w="1928"/>
          </w:tcPr>
          <w:p>
            <w:pPr>
              <w:spacing w:after="40" w:line="252" w:lineRule="auto"/>
            </w:pPr>
          </w:p>
        </w:tc>
        <w:tc>
          <w:tcPr>
            <w:tcW w:type="dxa" w:w="2041"/>
          </w:tcPr>
          <w:p>
            <w:pPr>
              <w:spacing w:after="40" w:line="252" w:lineRule="auto"/>
            </w:pPr>
          </w:p>
        </w:tc>
        <w:tc>
          <w:tcPr>
            <w:tcW w:type="dxa" w:w="2268"/>
          </w:tcPr>
          <w:p>
            <w:pPr>
              <w:spacing w:after="40" w:line="252" w:lineRule="auto"/>
            </w:pPr>
          </w:p>
        </w:tc>
        <w:tc>
          <w:tcPr>
            <w:tcW w:type="dxa" w:w="1928"/>
          </w:tcPr>
          <w:p>
            <w:pPr>
              <w:spacing w:after="40" w:line="252" w:lineRule="auto"/>
            </w:pPr>
          </w:p>
        </w:tc>
      </w:tr>
    </w:tbl>
    <w:p>
      <w:pPr>
        <w:spacing w:after="40"/>
      </w:pPr>
    </w:p>
    <w:p>
      <w:pPr>
        <w:pStyle w:val="Heading2"/>
      </w:pPr>
      <w:r>
        <w:t>Anhang D: Zuständigkeitsmatrix</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2494"/>
        <w:gridCol w:w="794"/>
        <w:gridCol w:w="794"/>
        <w:gridCol w:w="794"/>
        <w:gridCol w:w="794"/>
        <w:gridCol w:w="794"/>
        <w:gridCol w:w="794"/>
        <w:gridCol w:w="794"/>
        <w:gridCol w:w="794"/>
        <w:gridCol w:w="794"/>
      </w:tblGrid>
      <w:tr>
        <w:trPr>
          <w:tblHeader w:val="true"/>
        </w:trPr>
        <w:tc>
          <w:tcPr>
            <w:tcW w:type="dxa" w:w="2494"/>
            <w:shd w:val="clear" w:color="auto" w:fill="D9E2EC"/>
          </w:tcPr>
          <w:p>
            <w:pPr>
              <w:spacing w:after="40" w:line="252" w:lineRule="auto"/>
            </w:pPr>
            <w:r>
              <w:rPr>
                <w:b/>
                <w:i w:val="0"/>
                <w:sz w:val="16"/>
              </w:rPr>
              <w:t>Aufgabe</w:t>
            </w:r>
          </w:p>
        </w:tc>
        <w:tc>
          <w:tcPr>
            <w:tcW w:type="dxa" w:w="794"/>
            <w:shd w:val="clear" w:color="auto" w:fill="D9E2EC"/>
          </w:tcPr>
          <w:p>
            <w:pPr>
              <w:spacing w:after="40" w:line="252" w:lineRule="auto"/>
            </w:pPr>
            <w:r>
              <w:rPr>
                <w:b/>
                <w:i w:val="0"/>
                <w:sz w:val="16"/>
              </w:rPr>
              <w:t>GL</w:t>
            </w:r>
          </w:p>
        </w:tc>
        <w:tc>
          <w:tcPr>
            <w:tcW w:type="dxa" w:w="794"/>
            <w:shd w:val="clear" w:color="auto" w:fill="D9E2EC"/>
          </w:tcPr>
          <w:p>
            <w:pPr>
              <w:spacing w:after="40" w:line="252" w:lineRule="auto"/>
            </w:pPr>
            <w:r>
              <w:rPr>
                <w:b/>
                <w:i w:val="0"/>
                <w:sz w:val="16"/>
              </w:rPr>
              <w:t>CB</w:t>
            </w:r>
          </w:p>
        </w:tc>
        <w:tc>
          <w:tcPr>
            <w:tcW w:type="dxa" w:w="794"/>
            <w:shd w:val="clear" w:color="auto" w:fill="D9E2EC"/>
          </w:tcPr>
          <w:p>
            <w:pPr>
              <w:spacing w:after="40" w:line="252" w:lineRule="auto"/>
            </w:pPr>
            <w:r>
              <w:rPr>
                <w:b/>
                <w:i w:val="0"/>
                <w:sz w:val="16"/>
              </w:rPr>
              <w:t>EK</w:t>
            </w:r>
          </w:p>
        </w:tc>
        <w:tc>
          <w:tcPr>
            <w:tcW w:type="dxa" w:w="794"/>
            <w:shd w:val="clear" w:color="auto" w:fill="D9E2EC"/>
          </w:tcPr>
          <w:p>
            <w:pPr>
              <w:spacing w:after="40" w:line="252" w:lineRule="auto"/>
            </w:pPr>
            <w:r>
              <w:rPr>
                <w:b/>
                <w:i w:val="0"/>
                <w:sz w:val="16"/>
              </w:rPr>
              <w:t>QN</w:t>
            </w:r>
          </w:p>
        </w:tc>
        <w:tc>
          <w:tcPr>
            <w:tcW w:type="dxa" w:w="794"/>
            <w:shd w:val="clear" w:color="auto" w:fill="D9E2EC"/>
          </w:tcPr>
          <w:p>
            <w:pPr>
              <w:spacing w:after="40" w:line="252" w:lineRule="auto"/>
            </w:pPr>
            <w:r>
              <w:rPr>
                <w:b/>
                <w:i w:val="0"/>
                <w:sz w:val="16"/>
              </w:rPr>
              <w:t>ZL</w:t>
            </w:r>
          </w:p>
        </w:tc>
        <w:tc>
          <w:tcPr>
            <w:tcW w:type="dxa" w:w="794"/>
            <w:shd w:val="clear" w:color="auto" w:fill="D9E2EC"/>
          </w:tcPr>
          <w:p>
            <w:pPr>
              <w:spacing w:after="40" w:line="252" w:lineRule="auto"/>
            </w:pPr>
            <w:r>
              <w:rPr>
                <w:b/>
                <w:i w:val="0"/>
                <w:sz w:val="16"/>
              </w:rPr>
              <w:t>LA</w:t>
            </w:r>
          </w:p>
        </w:tc>
        <w:tc>
          <w:tcPr>
            <w:tcW w:type="dxa" w:w="794"/>
            <w:shd w:val="clear" w:color="auto" w:fill="D9E2EC"/>
          </w:tcPr>
          <w:p>
            <w:pPr>
              <w:spacing w:after="40" w:line="252" w:lineRule="auto"/>
            </w:pPr>
            <w:r>
              <w:rPr>
                <w:b/>
                <w:i w:val="0"/>
                <w:sz w:val="16"/>
              </w:rPr>
              <w:t>VT</w:t>
            </w:r>
          </w:p>
        </w:tc>
        <w:tc>
          <w:tcPr>
            <w:tcW w:type="dxa" w:w="794"/>
            <w:shd w:val="clear" w:color="auto" w:fill="D9E2EC"/>
          </w:tcPr>
          <w:p>
            <w:pPr>
              <w:spacing w:after="40" w:line="252" w:lineRule="auto"/>
            </w:pPr>
            <w:r>
              <w:rPr>
                <w:b/>
                <w:i w:val="0"/>
                <w:sz w:val="16"/>
              </w:rPr>
              <w:t>IT</w:t>
            </w:r>
          </w:p>
        </w:tc>
        <w:tc>
          <w:tcPr>
            <w:tcW w:type="dxa" w:w="794"/>
            <w:shd w:val="clear" w:color="auto" w:fill="D9E2EC"/>
          </w:tcPr>
          <w:p>
            <w:pPr>
              <w:spacing w:after="40" w:line="252" w:lineRule="auto"/>
            </w:pPr>
            <w:r>
              <w:rPr>
                <w:b/>
                <w:i w:val="0"/>
                <w:sz w:val="16"/>
              </w:rPr>
              <w:t>PS</w:t>
            </w:r>
          </w:p>
        </w:tc>
      </w:tr>
      <w:tr>
        <w:tc>
          <w:tcPr>
            <w:tcW w:type="dxa" w:w="2494"/>
          </w:tcPr>
          <w:p>
            <w:pPr>
              <w:spacing w:after="40" w:line="252" w:lineRule="auto"/>
            </w:pPr>
            <w:r>
              <w:rPr>
                <w:b w:val="0"/>
                <w:i w:val="0"/>
                <w:sz w:val="16"/>
              </w:rPr>
              <w:t>Regelung freigeben</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r>
      <w:tr>
        <w:tc>
          <w:tcPr>
            <w:tcW w:type="dxa" w:w="2494"/>
          </w:tcPr>
          <w:p>
            <w:pPr>
              <w:spacing w:after="40" w:line="252" w:lineRule="auto"/>
            </w:pPr>
            <w:r>
              <w:rPr>
                <w:b w:val="0"/>
                <w:i w:val="0"/>
                <w:sz w:val="16"/>
              </w:rPr>
              <w:t>Rollen und Erzeugnisse festlegen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Lieferanten abfragen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Geodaten und Nachweise prüfen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Risiko bewerten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Minderung entscheiden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Lieferung freigeben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Erklärung übermitteln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Nummern an Zoll und Abnehmer</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Ware trennen und kennzeichnen</w:t>
            </w:r>
          </w:p>
        </w:tc>
        <w:tc>
          <w:tcPr>
            <w:tcW w:type="dxa" w:w="794"/>
          </w:tcPr>
          <w:p>
            <w:pPr>
              <w:spacing w:after="40" w:line="252" w:lineRule="auto"/>
              <w:jc w:val="center"/>
            </w:pPr>
          </w:p>
        </w:tc>
        <w:tc>
          <w:tcPr>
            <w:tcW w:type="dxa" w:w="794"/>
          </w:tcPr>
          <w:p>
            <w:pPr>
              <w:spacing w:after="40" w:line="252" w:lineRule="auto"/>
              <w:jc w:val="center"/>
            </w:pPr>
            <w:r>
              <w:rPr>
                <w:b w:val="0"/>
                <w:i w:val="0"/>
                <w:sz w:val="16"/>
              </w:rPr>
              <w:t>I</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V/D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Neue Informationen bewerten und melden</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Akte führen</w:t>
            </w:r>
          </w:p>
        </w:tc>
        <w:tc>
          <w:tcPr>
            <w:tcW w:type="dxa" w:w="794"/>
          </w:tcPr>
          <w:p>
            <w:pPr>
              <w:spacing w:after="40" w:line="252" w:lineRule="auto"/>
              <w:jc w:val="center"/>
            </w:pP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r>
      <w:tr>
        <w:tc>
          <w:tcPr>
            <w:tcW w:type="dxa" w:w="2494"/>
          </w:tcPr>
          <w:p>
            <w:pPr>
              <w:spacing w:after="40" w:line="252" w:lineRule="auto"/>
            </w:pPr>
            <w:r>
              <w:rPr>
                <w:b w:val="0"/>
                <w:i w:val="0"/>
                <w:sz w:val="16"/>
              </w:rPr>
              <w:t>Jährliche Überprüfung</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r>
      <w:tr>
        <w:tc>
          <w:tcPr>
            <w:tcW w:type="dxa" w:w="2494"/>
          </w:tcPr>
          <w:p>
            <w:pPr>
              <w:spacing w:after="40" w:line="252" w:lineRule="auto"/>
            </w:pPr>
            <w:r>
              <w:rPr>
                <w:b w:val="0"/>
                <w:i w:val="0"/>
                <w:sz w:val="16"/>
              </w:rPr>
              <w:t>Unabhängige Prüfung (Nicht-KMU)</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D</w:t>
            </w:r>
          </w:p>
        </w:tc>
      </w:tr>
      <w:tr>
        <w:tc>
          <w:tcPr>
            <w:tcW w:type="dxa" w:w="2494"/>
          </w:tcPr>
          <w:p>
            <w:pPr>
              <w:spacing w:after="40" w:line="252" w:lineRule="auto"/>
            </w:pPr>
            <w:r>
              <w:rPr>
                <w:b w:val="0"/>
                <w:i w:val="0"/>
                <w:sz w:val="16"/>
              </w:rPr>
              <w:t>Bericht veröffentlichen (Nicht-KMU)</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r>
        <w:tc>
          <w:tcPr>
            <w:tcW w:type="dxa" w:w="2494"/>
          </w:tcPr>
          <w:p>
            <w:pPr>
              <w:spacing w:after="40" w:line="252" w:lineRule="auto"/>
            </w:pPr>
            <w:r>
              <w:rPr>
                <w:b w:val="0"/>
                <w:i w:val="0"/>
                <w:sz w:val="16"/>
              </w:rPr>
              <w:t>Schulung</w:t>
            </w:r>
          </w:p>
        </w:tc>
        <w:tc>
          <w:tcPr>
            <w:tcW w:type="dxa" w:w="794"/>
          </w:tcPr>
          <w:p>
            <w:pPr>
              <w:spacing w:after="40" w:line="252" w:lineRule="auto"/>
              <w:jc w:val="center"/>
            </w:pPr>
            <w:r>
              <w:rPr>
                <w:b w:val="0"/>
                <w:i w:val="0"/>
                <w:sz w:val="16"/>
              </w:rPr>
              <w:t>I</w:t>
            </w:r>
          </w:p>
        </w:tc>
        <w:tc>
          <w:tcPr>
            <w:tcW w:type="dxa" w:w="794"/>
          </w:tcPr>
          <w:p>
            <w:pPr>
              <w:spacing w:after="40" w:line="252" w:lineRule="auto"/>
              <w:jc w:val="center"/>
            </w:pPr>
            <w:r>
              <w:rPr>
                <w:b w:val="0"/>
                <w:i w:val="0"/>
                <w:sz w:val="16"/>
              </w:rPr>
              <w:t>V</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D</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r>
              <w:rPr>
                <w:b w:val="0"/>
                <w:i w:val="0"/>
                <w:sz w:val="16"/>
              </w:rPr>
              <w:t>M</w:t>
            </w:r>
          </w:p>
        </w:tc>
        <w:tc>
          <w:tcPr>
            <w:tcW w:type="dxa" w:w="794"/>
          </w:tcPr>
          <w:p>
            <w:pPr>
              <w:spacing w:after="40" w:line="252" w:lineRule="auto"/>
              <w:jc w:val="center"/>
            </w:pPr>
          </w:p>
        </w:tc>
        <w:tc>
          <w:tcPr>
            <w:tcW w:type="dxa" w:w="794"/>
          </w:tcPr>
          <w:p>
            <w:pPr>
              <w:spacing w:after="40" w:line="252" w:lineRule="auto"/>
              <w:jc w:val="center"/>
            </w:pPr>
          </w:p>
        </w:tc>
      </w:tr>
    </w:tbl>
    <w:p>
      <w:pPr>
        <w:spacing w:after="40"/>
      </w:pPr>
    </w:p>
    <w:p>
      <w:r>
        <w:rPr>
          <w:b w:val="0"/>
          <w:i w:val="0"/>
          <w:sz w:val="16"/>
        </w:rPr>
        <w:t>GL Geschäftsleitung; CB Compliance-Beauftragter (Nicht-KMU); EK Einkauf; QN Qualität und Nachhaltigkeit; ZL Zoll und Logistik; LA Lager; VT Vertrieb; IT IT; PS Prüfstelle (Nicht-KMU).</w:t>
      </w:r>
    </w:p>
    <w:tbl>
      <w:tblPr>
        <w:tblStyle w:val="TableGrid"/>
        <w:tblW w:type="dxa" w:w="9637"/>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firstColumn="1" w:firstRow="1" w:lastColumn="0" w:lastRow="0" w:noHBand="0" w:noVBand="1" w:val="04A0"/>
      </w:tblPr>
      <w:tblGrid>
        <w:gridCol w:w="9638"/>
      </w:tblGrid>
      <w:tr>
        <w:tc>
          <w:tcPr>
            <w:tcW w:type="dxa" w:w="9638"/>
            <w:shd w:val="clear" w:color="auto" w:fill="F2F2F2"/>
          </w:tcPr>
          <w:p>
            <w:pPr>
              <w:spacing w:after="40"/>
            </w:pPr>
            <w:r>
              <w:rPr>
                <w:b/>
                <w:i/>
                <w:color w:val="404040"/>
                <w:sz w:val="17"/>
              </w:rPr>
              <w:t xml:space="preserve">Hinweis (vor der Freigabe löschen): </w:t>
            </w:r>
            <w:r>
              <w:rPr>
                <w:b w:val="0"/>
                <w:i/>
                <w:color w:val="404040"/>
                <w:sz w:val="17"/>
              </w:rPr>
              <w:t>Vorschlag für ein Handelsunternehmen mit eigenen Abteilungen; die Spalten CB und PS gelten nur für Nicht-KMU, in einem KMU übernimmt eine andere Funktion deren Aufgaben; an die eigenen Funktionen anpassen. V verantwortlich, D durchführend, M mitwirkend, I informiert. Jede Aufgabe hat genau eine verantwortliche Funktion; die Prüfstelle ist nicht an den Abläufen beteiligt, die sie prüft. Die jährliche Überprüfung kann statt der Prüfstelle eine von den Abläufen unabhängige Person im Unternehmen durchführen (Leitlinien Kap. 8).</w:t>
            </w:r>
          </w:p>
        </w:tc>
      </w:tr>
    </w:tbl>
    <w:p>
      <w:pPr>
        <w:spacing w:after="40"/>
      </w:pPr>
    </w:p>
    <w:p>
      <w:pPr>
        <w:pStyle w:val="Heading2"/>
      </w:pPr>
      <w:r>
        <w:t>Anhang E: Maßnahmenkatalog Risikominderung</w:t>
      </w:r>
    </w:p>
    <w:p>
      <w:r>
        <w:rPr>
          <w:b w:val="0"/>
          <w:i w:val="0"/>
          <w:sz w:val="18"/>
        </w:rPr>
        <w:t>Maßnahmen je Kriterium mit Art nach Art. 11 Abs. 1 (a zusätzliche Informationen, b unabhängige Erhebungen oder Audits, c andere Maßnahmen zu Art. 9; Unterstützung von Lieferanten). Ein Katalog mit 37 Einträgen steht im Blatt 5 („Maßnahmenkatalog“) der Excel-Vorlage zur Risikobewertung, ein Maßnahmenplan im Blatt 4.</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624"/>
        <w:gridCol w:w="1701"/>
        <w:gridCol w:w="2381"/>
        <w:gridCol w:w="567"/>
        <w:gridCol w:w="1701"/>
        <w:gridCol w:w="1247"/>
        <w:gridCol w:w="1417"/>
      </w:tblGrid>
      <w:tr>
        <w:trPr>
          <w:tblHeader w:val="true"/>
        </w:trPr>
        <w:tc>
          <w:tcPr>
            <w:tcW w:type="dxa" w:w="624"/>
            <w:shd w:val="clear" w:color="auto" w:fill="D9E2EC"/>
          </w:tcPr>
          <w:p>
            <w:pPr>
              <w:spacing w:after="40" w:line="252" w:lineRule="auto"/>
            </w:pPr>
            <w:r>
              <w:rPr>
                <w:b/>
                <w:i w:val="0"/>
                <w:sz w:val="17"/>
              </w:rPr>
              <w:t>Nr.</w:t>
            </w:r>
          </w:p>
        </w:tc>
        <w:tc>
          <w:tcPr>
            <w:tcW w:type="dxa" w:w="1701"/>
            <w:shd w:val="clear" w:color="auto" w:fill="D9E2EC"/>
          </w:tcPr>
          <w:p>
            <w:pPr>
              <w:spacing w:after="40" w:line="252" w:lineRule="auto"/>
            </w:pPr>
            <w:r>
              <w:rPr>
                <w:b/>
                <w:i w:val="0"/>
                <w:sz w:val="17"/>
              </w:rPr>
              <w:t>Kriterium, Auslöser</w:t>
            </w:r>
          </w:p>
        </w:tc>
        <w:tc>
          <w:tcPr>
            <w:tcW w:type="dxa" w:w="2381"/>
            <w:shd w:val="clear" w:color="auto" w:fill="D9E2EC"/>
          </w:tcPr>
          <w:p>
            <w:pPr>
              <w:spacing w:after="40" w:line="252" w:lineRule="auto"/>
            </w:pPr>
            <w:r>
              <w:rPr>
                <w:b/>
                <w:i w:val="0"/>
                <w:sz w:val="17"/>
              </w:rPr>
              <w:t>Maßnahme</w:t>
            </w:r>
          </w:p>
        </w:tc>
        <w:tc>
          <w:tcPr>
            <w:tcW w:type="dxa" w:w="567"/>
            <w:shd w:val="clear" w:color="auto" w:fill="D9E2EC"/>
          </w:tcPr>
          <w:p>
            <w:pPr>
              <w:spacing w:after="40" w:line="252" w:lineRule="auto"/>
            </w:pPr>
            <w:r>
              <w:rPr>
                <w:b/>
                <w:i w:val="0"/>
                <w:sz w:val="17"/>
              </w:rPr>
              <w:t>Art</w:t>
            </w:r>
          </w:p>
        </w:tc>
        <w:tc>
          <w:tcPr>
            <w:tcW w:type="dxa" w:w="1701"/>
            <w:shd w:val="clear" w:color="auto" w:fill="D9E2EC"/>
          </w:tcPr>
          <w:p>
            <w:pPr>
              <w:spacing w:after="40" w:line="252" w:lineRule="auto"/>
            </w:pPr>
            <w:r>
              <w:rPr>
                <w:b/>
                <w:i w:val="0"/>
                <w:sz w:val="17"/>
              </w:rPr>
              <w:t>Nachweis</w:t>
            </w:r>
          </w:p>
        </w:tc>
        <w:tc>
          <w:tcPr>
            <w:tcW w:type="dxa" w:w="1247"/>
            <w:shd w:val="clear" w:color="auto" w:fill="D9E2EC"/>
          </w:tcPr>
          <w:p>
            <w:pPr>
              <w:spacing w:after="40" w:line="252" w:lineRule="auto"/>
            </w:pPr>
            <w:r>
              <w:rPr>
                <w:b/>
                <w:i w:val="0"/>
                <w:sz w:val="17"/>
              </w:rPr>
              <w:t>verantwortlich</w:t>
            </w:r>
          </w:p>
        </w:tc>
        <w:tc>
          <w:tcPr>
            <w:tcW w:type="dxa" w:w="1417"/>
            <w:shd w:val="clear" w:color="auto" w:fill="D9E2EC"/>
          </w:tcPr>
          <w:p>
            <w:pPr>
              <w:spacing w:after="40" w:line="252" w:lineRule="auto"/>
            </w:pPr>
            <w:r>
              <w:rPr>
                <w:b/>
                <w:i w:val="0"/>
                <w:sz w:val="17"/>
              </w:rPr>
              <w:t>Ergebnis danach</w:t>
            </w: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r>
        <w:trPr>
          <w:trHeight w:val="420" w:hRule="atLeast"/>
        </w:trPr>
        <w:tc>
          <w:tcPr>
            <w:tcW w:type="dxa" w:w="624"/>
          </w:tcPr>
          <w:p>
            <w:pPr>
              <w:spacing w:after="40" w:line="252" w:lineRule="auto"/>
            </w:pPr>
          </w:p>
        </w:tc>
        <w:tc>
          <w:tcPr>
            <w:tcW w:type="dxa" w:w="1701"/>
          </w:tcPr>
          <w:p>
            <w:pPr>
              <w:spacing w:after="40" w:line="252" w:lineRule="auto"/>
            </w:pPr>
          </w:p>
        </w:tc>
        <w:tc>
          <w:tcPr>
            <w:tcW w:type="dxa" w:w="2381"/>
          </w:tcPr>
          <w:p>
            <w:pPr>
              <w:spacing w:after="40" w:line="252" w:lineRule="auto"/>
            </w:pPr>
          </w:p>
        </w:tc>
        <w:tc>
          <w:tcPr>
            <w:tcW w:type="dxa" w:w="567"/>
          </w:tcPr>
          <w:p>
            <w:pPr>
              <w:spacing w:after="40" w:line="252" w:lineRule="auto"/>
            </w:pPr>
          </w:p>
        </w:tc>
        <w:tc>
          <w:tcPr>
            <w:tcW w:type="dxa" w:w="1701"/>
          </w:tcPr>
          <w:p>
            <w:pPr>
              <w:spacing w:after="40" w:line="252" w:lineRule="auto"/>
            </w:pPr>
          </w:p>
        </w:tc>
        <w:tc>
          <w:tcPr>
            <w:tcW w:type="dxa" w:w="1247"/>
          </w:tcPr>
          <w:p>
            <w:pPr>
              <w:spacing w:after="40" w:line="252" w:lineRule="auto"/>
            </w:pPr>
          </w:p>
        </w:tc>
        <w:tc>
          <w:tcPr>
            <w:tcW w:type="dxa" w:w="1417"/>
          </w:tcPr>
          <w:p>
            <w:pPr>
              <w:spacing w:after="40" w:line="252" w:lineRule="auto"/>
            </w:pPr>
          </w:p>
        </w:tc>
      </w:tr>
    </w:tbl>
    <w:p>
      <w:pPr>
        <w:spacing w:after="40"/>
      </w:pPr>
    </w:p>
    <w:p>
      <w:pPr>
        <w:pStyle w:val="Heading2"/>
      </w:pPr>
      <w:r>
        <w:t>Anhang F: Prüfprotokoll der jährlichen Überprüfung</w:t>
      </w:r>
    </w:p>
    <w:p>
      <w:r>
        <w:rPr>
          <w:b w:val="0"/>
          <w:i w:val="0"/>
          <w:sz w:val="18"/>
        </w:rPr>
        <w:t xml:space="preserve">Datum: </w:t>
      </w:r>
      <w:r>
        <w:rPr>
          <w:b w:val="0"/>
          <w:i w:val="0"/>
          <w:sz w:val="18"/>
          <w:shd w:val="clear" w:color="auto" w:fill="E3E3E3"/>
        </w:rPr>
        <w:t>[ ]</w:t>
      </w:r>
      <w:r>
        <w:rPr>
          <w:b w:val="0"/>
          <w:i w:val="0"/>
          <w:sz w:val="18"/>
        </w:rPr>
        <w:t xml:space="preserve">   Prüfer: </w:t>
      </w:r>
      <w:r>
        <w:rPr>
          <w:b w:val="0"/>
          <w:i w:val="0"/>
          <w:sz w:val="18"/>
          <w:shd w:val="clear" w:color="auto" w:fill="E3E3E3"/>
        </w:rPr>
        <w:t>[Name, Funktion]</w:t>
      </w:r>
      <w:r>
        <w:rPr>
          <w:b w:val="0"/>
          <w:i w:val="0"/>
          <w:sz w:val="18"/>
        </w:rPr>
        <w:t xml:space="preserve">   Unabhängigkeit begründet: </w:t>
      </w:r>
      <w:r>
        <w:rPr>
          <w:b w:val="0"/>
          <w:i w:val="0"/>
          <w:sz w:val="18"/>
          <w:shd w:val="clear" w:color="auto" w:fill="E3E3E3"/>
        </w:rPr>
        <w:t>[ ]</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3628"/>
        <w:gridCol w:w="2268"/>
        <w:gridCol w:w="1701"/>
        <w:gridCol w:w="1020"/>
        <w:gridCol w:w="1020"/>
      </w:tblGrid>
      <w:tr>
        <w:trPr>
          <w:tblHeader w:val="true"/>
        </w:trPr>
        <w:tc>
          <w:tcPr>
            <w:tcW w:type="dxa" w:w="3628"/>
            <w:shd w:val="clear" w:color="auto" w:fill="D9E2EC"/>
          </w:tcPr>
          <w:p>
            <w:pPr>
              <w:spacing w:after="40" w:line="252" w:lineRule="auto"/>
            </w:pPr>
            <w:r>
              <w:rPr>
                <w:b/>
                <w:i w:val="0"/>
                <w:sz w:val="17"/>
              </w:rPr>
              <w:t>Prüfpunkt</w:t>
            </w:r>
          </w:p>
        </w:tc>
        <w:tc>
          <w:tcPr>
            <w:tcW w:type="dxa" w:w="2268"/>
            <w:shd w:val="clear" w:color="auto" w:fill="D9E2EC"/>
          </w:tcPr>
          <w:p>
            <w:pPr>
              <w:spacing w:after="40" w:line="252" w:lineRule="auto"/>
            </w:pPr>
            <w:r>
              <w:rPr>
                <w:b/>
                <w:i w:val="0"/>
                <w:sz w:val="17"/>
              </w:rPr>
              <w:t>Ergebnis</w:t>
            </w:r>
          </w:p>
        </w:tc>
        <w:tc>
          <w:tcPr>
            <w:tcW w:type="dxa" w:w="1701"/>
            <w:shd w:val="clear" w:color="auto" w:fill="D9E2EC"/>
          </w:tcPr>
          <w:p>
            <w:pPr>
              <w:spacing w:after="40" w:line="252" w:lineRule="auto"/>
            </w:pPr>
            <w:r>
              <w:rPr>
                <w:b/>
                <w:i w:val="0"/>
                <w:sz w:val="17"/>
              </w:rPr>
              <w:t>Mangel</w:t>
            </w:r>
          </w:p>
        </w:tc>
        <w:tc>
          <w:tcPr>
            <w:tcW w:type="dxa" w:w="1020"/>
            <w:shd w:val="clear" w:color="auto" w:fill="D9E2EC"/>
          </w:tcPr>
          <w:p>
            <w:pPr>
              <w:spacing w:after="40" w:line="252" w:lineRule="auto"/>
            </w:pPr>
            <w:r>
              <w:rPr>
                <w:b/>
                <w:i w:val="0"/>
                <w:sz w:val="17"/>
              </w:rPr>
              <w:t>Frist</w:t>
            </w:r>
          </w:p>
        </w:tc>
        <w:tc>
          <w:tcPr>
            <w:tcW w:type="dxa" w:w="1020"/>
            <w:shd w:val="clear" w:color="auto" w:fill="D9E2EC"/>
          </w:tcPr>
          <w:p>
            <w:pPr>
              <w:spacing w:after="40" w:line="252" w:lineRule="auto"/>
            </w:pPr>
            <w:r>
              <w:rPr>
                <w:b/>
                <w:i w:val="0"/>
                <w:sz w:val="17"/>
              </w:rPr>
              <w:t>erledigt</w:t>
            </w:r>
          </w:p>
        </w:tc>
      </w:tr>
      <w:tr>
        <w:tc>
          <w:tcPr>
            <w:tcW w:type="dxa" w:w="3628"/>
          </w:tcPr>
          <w:p>
            <w:pPr>
              <w:spacing w:after="40" w:line="252" w:lineRule="auto"/>
            </w:pPr>
            <w:r>
              <w:rPr>
                <w:b w:val="0"/>
                <w:i w:val="0"/>
                <w:sz w:val="17"/>
              </w:rPr>
              <w:t>Dokumentierte Verfahren für Erhebung und Aufzeichnung der Informationen nach Art. 9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Risikobewertung je Erzeugnis und Bestandteil dokumentiert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Maßnahmen je Risikostufe festgelegt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Verantwortliche verstehen ihre Schritte und setzen sie um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Kontrollen stellen sicher, dass Erzeugnisse mit nicht vernachlässigbarem Risiko ausgeschlossen werden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Änderungsprotokoll vollständig, Auslöser seit der letzten Überprüfung abgearbeitet (Art. 12 Abs. 2)</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Stichproben und Befunde der Prüfstelle ausgewertet (Baustein 10)</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Schulungen durchgeführt und nachgewiesen (Anhang H)</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r>
        <w:tc>
          <w:tcPr>
            <w:tcW w:type="dxa" w:w="3628"/>
          </w:tcPr>
          <w:p>
            <w:pPr>
              <w:spacing w:after="40" w:line="252" w:lineRule="auto"/>
            </w:pPr>
            <w:r>
              <w:rPr>
                <w:b w:val="0"/>
                <w:i w:val="0"/>
                <w:sz w:val="17"/>
              </w:rPr>
              <w:t>Schritte und Ergebnis dieser Überprüfung dokumentiert (Leitlinien Kap. 8)</w:t>
            </w:r>
          </w:p>
        </w:tc>
        <w:tc>
          <w:tcPr>
            <w:tcW w:type="dxa" w:w="2268"/>
          </w:tcPr>
          <w:p>
            <w:pPr>
              <w:spacing w:after="40" w:line="252" w:lineRule="auto"/>
            </w:pPr>
          </w:p>
        </w:tc>
        <w:tc>
          <w:tcPr>
            <w:tcW w:type="dxa" w:w="1701"/>
          </w:tcPr>
          <w:p>
            <w:pPr>
              <w:spacing w:after="40" w:line="252" w:lineRule="auto"/>
            </w:pPr>
          </w:p>
        </w:tc>
        <w:tc>
          <w:tcPr>
            <w:tcW w:type="dxa" w:w="1020"/>
          </w:tcPr>
          <w:p>
            <w:pPr>
              <w:spacing w:after="40" w:line="252" w:lineRule="auto"/>
            </w:pPr>
          </w:p>
        </w:tc>
        <w:tc>
          <w:tcPr>
            <w:tcW w:type="dxa" w:w="1020"/>
          </w:tcPr>
          <w:p>
            <w:pPr>
              <w:spacing w:after="40" w:line="252" w:lineRule="auto"/>
            </w:pPr>
          </w:p>
        </w:tc>
      </w:tr>
    </w:tbl>
    <w:p>
      <w:pPr>
        <w:spacing w:after="40"/>
      </w:pPr>
    </w:p>
    <w:p>
      <w:pPr>
        <w:pStyle w:val="Heading2"/>
      </w:pPr>
      <w:r>
        <w:t>Anhang G: Gliederung des öffentlichen Berichts (nur Nicht-KMU)</w:t>
      </w:r>
    </w:p>
    <w:p>
      <w:r>
        <w:rPr>
          <w:b w:val="0"/>
          <w:i w:val="0"/>
          <w:sz w:val="18"/>
        </w:rPr>
        <w:t>Erster Bericht für das Jahr 2027, veröffentlicht nach dem 30.12.2027 (Kommissions-FAQ 5.14). Datenschutz geht vor; Lieferantennamen sind kein Pflichtinhalt.</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567"/>
        <w:gridCol w:w="4535"/>
        <w:gridCol w:w="4535"/>
      </w:tblGrid>
      <w:tr>
        <w:trPr>
          <w:tblHeader w:val="true"/>
        </w:trPr>
        <w:tc>
          <w:tcPr>
            <w:tcW w:type="dxa" w:w="567"/>
            <w:shd w:val="clear" w:color="auto" w:fill="D9E2EC"/>
          </w:tcPr>
          <w:p>
            <w:pPr>
              <w:spacing w:after="40" w:line="252" w:lineRule="auto"/>
            </w:pPr>
            <w:r>
              <w:rPr>
                <w:b/>
                <w:i w:val="0"/>
                <w:sz w:val="17"/>
              </w:rPr>
              <w:t>Nr.</w:t>
            </w:r>
          </w:p>
        </w:tc>
        <w:tc>
          <w:tcPr>
            <w:tcW w:type="dxa" w:w="4535"/>
            <w:shd w:val="clear" w:color="auto" w:fill="D9E2EC"/>
          </w:tcPr>
          <w:p>
            <w:pPr>
              <w:spacing w:after="40" w:line="252" w:lineRule="auto"/>
            </w:pPr>
            <w:r>
              <w:rPr>
                <w:b/>
                <w:i w:val="0"/>
                <w:sz w:val="17"/>
              </w:rPr>
              <w:t>Abschnitt des Berichts</w:t>
            </w:r>
          </w:p>
        </w:tc>
        <w:tc>
          <w:tcPr>
            <w:tcW w:type="dxa" w:w="4535"/>
            <w:shd w:val="clear" w:color="auto" w:fill="D9E2EC"/>
          </w:tcPr>
          <w:p>
            <w:pPr>
              <w:spacing w:after="40" w:line="252" w:lineRule="auto"/>
            </w:pPr>
            <w:r>
              <w:rPr>
                <w:b/>
                <w:i w:val="0"/>
                <w:sz w:val="17"/>
              </w:rPr>
              <w:t>Inhalt im Berichtsjahr</w:t>
            </w:r>
          </w:p>
        </w:tc>
      </w:tr>
      <w:tr>
        <w:tc>
          <w:tcPr>
            <w:tcW w:type="dxa" w:w="567"/>
          </w:tcPr>
          <w:p>
            <w:pPr>
              <w:spacing w:after="40" w:line="252" w:lineRule="auto"/>
            </w:pPr>
            <w:r>
              <w:rPr>
                <w:b w:val="0"/>
                <w:i w:val="0"/>
                <w:sz w:val="17"/>
              </w:rPr>
              <w:t>1</w:t>
            </w:r>
          </w:p>
        </w:tc>
        <w:tc>
          <w:tcPr>
            <w:tcW w:type="dxa" w:w="4535"/>
          </w:tcPr>
          <w:p>
            <w:pPr>
              <w:spacing w:after="40" w:line="252" w:lineRule="auto"/>
            </w:pPr>
            <w:r>
              <w:rPr>
                <w:b w:val="0"/>
                <w:i w:val="0"/>
                <w:sz w:val="17"/>
              </w:rPr>
              <w:t>Unternehmen und Berichtsjahr</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2</w:t>
            </w:r>
          </w:p>
        </w:tc>
        <w:tc>
          <w:tcPr>
            <w:tcW w:type="dxa" w:w="4535"/>
          </w:tcPr>
          <w:p>
            <w:pPr>
              <w:spacing w:after="40" w:line="252" w:lineRule="auto"/>
            </w:pPr>
            <w:r>
              <w:rPr>
                <w:b w:val="0"/>
                <w:i w:val="0"/>
                <w:sz w:val="17"/>
              </w:rPr>
              <w:t>Sorgfaltspflichtregelung und Änderungen im Berichtsjahr (Art. 12 Abs. 3)</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3</w:t>
            </w:r>
          </w:p>
        </w:tc>
        <w:tc>
          <w:tcPr>
            <w:tcW w:type="dxa" w:w="4535"/>
          </w:tcPr>
          <w:p>
            <w:pPr>
              <w:spacing w:after="40" w:line="252" w:lineRule="auto"/>
            </w:pPr>
            <w:r>
              <w:rPr>
                <w:b w:val="0"/>
                <w:i w:val="0"/>
                <w:sz w:val="17"/>
              </w:rPr>
              <w:t>Erzeugnisse, Mengen und Erzeugerländer, zusammengefasst (Art. 12 Abs. 4 Buchst. a mit Art. 9 Abs. 1 Buchst. a bis c)</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4</w:t>
            </w:r>
          </w:p>
        </w:tc>
        <w:tc>
          <w:tcPr>
            <w:tcW w:type="dxa" w:w="4535"/>
          </w:tcPr>
          <w:p>
            <w:pPr>
              <w:spacing w:after="40" w:line="252" w:lineRule="auto"/>
            </w:pPr>
            <w:r>
              <w:rPr>
                <w:b w:val="0"/>
                <w:i w:val="0"/>
                <w:sz w:val="17"/>
              </w:rPr>
              <w:t>Schlussfolgerungen der Risikobewertung und ergriffene Maßnahmen nach Art. 11 (Art. 12 Abs. 4 Buchst. b)</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5</w:t>
            </w:r>
          </w:p>
        </w:tc>
        <w:tc>
          <w:tcPr>
            <w:tcW w:type="dxa" w:w="4535"/>
          </w:tcPr>
          <w:p>
            <w:pPr>
              <w:spacing w:after="40" w:line="252" w:lineRule="auto"/>
            </w:pPr>
            <w:r>
              <w:rPr>
                <w:b w:val="0"/>
                <w:i w:val="0"/>
                <w:sz w:val="17"/>
              </w:rPr>
              <w:t>Für die Risikobewertung erlangte und verwendete Informationen und Nachweise (Art. 12 Abs. 4 Buchst. b)</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6</w:t>
            </w:r>
          </w:p>
        </w:tc>
        <w:tc>
          <w:tcPr>
            <w:tcW w:type="dxa" w:w="4535"/>
          </w:tcPr>
          <w:p>
            <w:pPr>
              <w:spacing w:after="40" w:line="252" w:lineRule="auto"/>
            </w:pPr>
            <w:r>
              <w:rPr>
                <w:b w:val="0"/>
                <w:i w:val="0"/>
                <w:sz w:val="17"/>
              </w:rPr>
              <w:t>Konsultation indigener Völker, lokaler Gemeinschaften, anderer Inhaber gewohnheitsmäßiger Landrechte oder der Zivilgesellschaft, falls zutreffend (Art. 12 Abs. 4 Buchst. c)</w:t>
            </w:r>
          </w:p>
        </w:tc>
        <w:tc>
          <w:tcPr>
            <w:tcW w:type="dxa" w:w="4535"/>
          </w:tcPr>
          <w:p>
            <w:pPr>
              <w:spacing w:after="40" w:line="252" w:lineRule="auto"/>
            </w:pPr>
            <w:r>
              <w:rPr>
                <w:b w:val="0"/>
                <w:i w:val="0"/>
                <w:sz w:val="17"/>
                <w:shd w:val="clear" w:color="auto" w:fill="E3E3E3"/>
              </w:rPr>
              <w:t>[ ]</w:t>
            </w:r>
          </w:p>
        </w:tc>
      </w:tr>
      <w:tr>
        <w:tc>
          <w:tcPr>
            <w:tcW w:type="dxa" w:w="567"/>
          </w:tcPr>
          <w:p>
            <w:pPr>
              <w:spacing w:after="40" w:line="252" w:lineRule="auto"/>
            </w:pPr>
            <w:r>
              <w:rPr>
                <w:b w:val="0"/>
                <w:i w:val="0"/>
                <w:sz w:val="17"/>
              </w:rPr>
              <w:t>7</w:t>
            </w:r>
          </w:p>
        </w:tc>
        <w:tc>
          <w:tcPr>
            <w:tcW w:type="dxa" w:w="4535"/>
          </w:tcPr>
          <w:p>
            <w:pPr>
              <w:spacing w:after="40" w:line="252" w:lineRule="auto"/>
            </w:pPr>
            <w:r>
              <w:rPr>
                <w:b w:val="0"/>
                <w:i w:val="0"/>
                <w:sz w:val="17"/>
              </w:rPr>
              <w:t>Kontakt für Rückfragen</w:t>
            </w:r>
          </w:p>
        </w:tc>
        <w:tc>
          <w:tcPr>
            <w:tcW w:type="dxa" w:w="4535"/>
          </w:tcPr>
          <w:p>
            <w:pPr>
              <w:spacing w:after="40" w:line="252" w:lineRule="auto"/>
            </w:pPr>
            <w:r>
              <w:rPr>
                <w:b w:val="0"/>
                <w:i w:val="0"/>
                <w:sz w:val="17"/>
                <w:shd w:val="clear" w:color="auto" w:fill="E3E3E3"/>
              </w:rPr>
              <w:t>[ ]</w:t>
            </w:r>
          </w:p>
        </w:tc>
      </w:tr>
    </w:tbl>
    <w:p>
      <w:pPr>
        <w:spacing w:after="40"/>
      </w:pPr>
    </w:p>
    <w:p>
      <w:pPr>
        <w:pStyle w:val="Heading2"/>
      </w:pPr>
      <w:r>
        <w:t>Anhang H: Schulungsnachweis</w:t>
      </w:r>
    </w:p>
    <w:tbl>
      <w:tblPr>
        <w:tblStyle w:val="TableGrid"/>
        <w:tblW w:type="dxa" w:w="9637"/>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firstColumn="1" w:firstRow="1" w:lastColumn="0" w:lastRow="0" w:noHBand="0" w:noVBand="1" w:val="04A0"/>
      </w:tblPr>
      <w:tblGrid>
        <w:gridCol w:w="1247"/>
        <w:gridCol w:w="1587"/>
        <w:gridCol w:w="2608"/>
        <w:gridCol w:w="907"/>
        <w:gridCol w:w="1814"/>
        <w:gridCol w:w="1474"/>
      </w:tblGrid>
      <w:tr>
        <w:trPr>
          <w:tblHeader w:val="true"/>
        </w:trPr>
        <w:tc>
          <w:tcPr>
            <w:tcW w:type="dxa" w:w="1247"/>
            <w:shd w:val="clear" w:color="auto" w:fill="D9E2EC"/>
          </w:tcPr>
          <w:p>
            <w:pPr>
              <w:spacing w:after="40" w:line="252" w:lineRule="auto"/>
            </w:pPr>
            <w:r>
              <w:rPr>
                <w:b/>
                <w:i w:val="0"/>
                <w:sz w:val="17"/>
              </w:rPr>
              <w:t>Datum</w:t>
            </w:r>
          </w:p>
        </w:tc>
        <w:tc>
          <w:tcPr>
            <w:tcW w:type="dxa" w:w="1587"/>
            <w:shd w:val="clear" w:color="auto" w:fill="D9E2EC"/>
          </w:tcPr>
          <w:p>
            <w:pPr>
              <w:spacing w:after="40" w:line="252" w:lineRule="auto"/>
            </w:pPr>
            <w:r>
              <w:rPr>
                <w:b/>
                <w:i w:val="0"/>
                <w:sz w:val="17"/>
              </w:rPr>
              <w:t>Zielgruppe</w:t>
            </w:r>
          </w:p>
        </w:tc>
        <w:tc>
          <w:tcPr>
            <w:tcW w:type="dxa" w:w="2608"/>
            <w:shd w:val="clear" w:color="auto" w:fill="D9E2EC"/>
          </w:tcPr>
          <w:p>
            <w:pPr>
              <w:spacing w:after="40" w:line="252" w:lineRule="auto"/>
            </w:pPr>
            <w:r>
              <w:rPr>
                <w:b/>
                <w:i w:val="0"/>
                <w:sz w:val="17"/>
              </w:rPr>
              <w:t>Inhalt</w:t>
            </w:r>
          </w:p>
        </w:tc>
        <w:tc>
          <w:tcPr>
            <w:tcW w:type="dxa" w:w="907"/>
            <w:shd w:val="clear" w:color="auto" w:fill="D9E2EC"/>
          </w:tcPr>
          <w:p>
            <w:pPr>
              <w:spacing w:after="40" w:line="252" w:lineRule="auto"/>
            </w:pPr>
            <w:r>
              <w:rPr>
                <w:b/>
                <w:i w:val="0"/>
                <w:sz w:val="17"/>
              </w:rPr>
              <w:t>Dauer</w:t>
            </w:r>
          </w:p>
        </w:tc>
        <w:tc>
          <w:tcPr>
            <w:tcW w:type="dxa" w:w="1814"/>
            <w:shd w:val="clear" w:color="auto" w:fill="D9E2EC"/>
          </w:tcPr>
          <w:p>
            <w:pPr>
              <w:spacing w:after="40" w:line="252" w:lineRule="auto"/>
            </w:pPr>
            <w:r>
              <w:rPr>
                <w:b/>
                <w:i w:val="0"/>
                <w:sz w:val="17"/>
              </w:rPr>
              <w:t>Teilnehmende</w:t>
            </w:r>
          </w:p>
        </w:tc>
        <w:tc>
          <w:tcPr>
            <w:tcW w:type="dxa" w:w="1474"/>
            <w:shd w:val="clear" w:color="auto" w:fill="D9E2EC"/>
          </w:tcPr>
          <w:p>
            <w:pPr>
              <w:spacing w:after="40" w:line="252" w:lineRule="auto"/>
            </w:pPr>
            <w:r>
              <w:rPr>
                <w:b/>
                <w:i w:val="0"/>
                <w:sz w:val="17"/>
              </w:rPr>
              <w:t>durchgeführt von</w:t>
            </w: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r>
        <w:trPr>
          <w:trHeight w:val="420" w:hRule="atLeast"/>
        </w:trPr>
        <w:tc>
          <w:tcPr>
            <w:tcW w:type="dxa" w:w="1247"/>
          </w:tcPr>
          <w:p>
            <w:pPr>
              <w:spacing w:after="40" w:line="252" w:lineRule="auto"/>
            </w:pPr>
          </w:p>
        </w:tc>
        <w:tc>
          <w:tcPr>
            <w:tcW w:type="dxa" w:w="1587"/>
          </w:tcPr>
          <w:p>
            <w:pPr>
              <w:spacing w:after="40" w:line="252" w:lineRule="auto"/>
            </w:pPr>
          </w:p>
        </w:tc>
        <w:tc>
          <w:tcPr>
            <w:tcW w:type="dxa" w:w="2608"/>
          </w:tcPr>
          <w:p>
            <w:pPr>
              <w:spacing w:after="40" w:line="252" w:lineRule="auto"/>
            </w:pPr>
          </w:p>
        </w:tc>
        <w:tc>
          <w:tcPr>
            <w:tcW w:type="dxa" w:w="907"/>
          </w:tcPr>
          <w:p>
            <w:pPr>
              <w:spacing w:after="40" w:line="252" w:lineRule="auto"/>
            </w:pPr>
          </w:p>
        </w:tc>
        <w:tc>
          <w:tcPr>
            <w:tcW w:type="dxa" w:w="1814"/>
          </w:tcPr>
          <w:p>
            <w:pPr>
              <w:spacing w:after="40" w:line="252" w:lineRule="auto"/>
            </w:pPr>
          </w:p>
        </w:tc>
        <w:tc>
          <w:tcPr>
            <w:tcW w:type="dxa" w:w="1474"/>
          </w:tcPr>
          <w:p>
            <w:pPr>
              <w:spacing w:after="40" w:line="252" w:lineRule="auto"/>
            </w:pPr>
          </w:p>
        </w:tc>
      </w:tr>
    </w:tbl>
    <w:p>
      <w:pPr>
        <w:spacing w:after="40"/>
      </w:pPr>
    </w:p>
    <w:p>
      <w:pPr>
        <w:pStyle w:val="Heading2"/>
      </w:pPr>
      <w:r>
        <w:t>Anhang I: Ausfüllstand vor der Freigabe</w:t>
      </w:r>
    </w:p>
    <w:p>
      <w:r>
        <w:rPr>
          <w:b w:val="0"/>
          <w:i w:val="0"/>
          <w:sz w:val="18"/>
        </w:rPr>
        <w:t>Vor der Freigabe abhaken.</w:t>
      </w:r>
    </w:p>
    <w:p>
      <w:pPr>
        <w:spacing w:after="40"/>
      </w:pPr>
      <w:r>
        <w:rPr>
          <w:b w:val="0"/>
          <w:i w:val="0"/>
          <w:sz w:val="17"/>
        </w:rPr>
        <w:t>☐ Baustein 1: Rechtsträger, Standorte und Läger, Tätigkeiten, Erzeugnisse, Ausschlüsse, Unternehmensgröße, Vorjahr, Geltungsbeginn</w:t>
      </w:r>
    </w:p>
    <w:p>
      <w:pPr>
        <w:spacing w:after="40"/>
      </w:pPr>
      <w:r>
        <w:rPr>
          <w:b w:val="0"/>
          <w:i w:val="0"/>
          <w:sz w:val="17"/>
        </w:rPr>
        <w:t>☐ Baustein 2: Beschaffungswege, Neue Beschaffungswege, Überprüfung der Rollen</w:t>
      </w:r>
    </w:p>
    <w:p>
      <w:pPr>
        <w:spacing w:after="40"/>
      </w:pPr>
      <w:r>
        <w:rPr>
          <w:b w:val="0"/>
          <w:i w:val="0"/>
          <w:sz w:val="17"/>
        </w:rPr>
        <w:t>☐ Baustein 3: Geschäftsleitung, Compliance-Beauftragter, Prozessverantwortliche, Zuständigkeitsmatrix, Informationssystem, Bevollmächtigter nach Art. 6, Dienstleister und Werkzeuge, Schulung</w:t>
      </w:r>
    </w:p>
    <w:p>
      <w:pPr>
        <w:spacing w:after="40"/>
      </w:pPr>
      <w:r>
        <w:rPr>
          <w:b w:val="0"/>
          <w:i w:val="0"/>
          <w:sz w:val="17"/>
        </w:rPr>
        <w:t>☐ Baustein 4: Prüfliste nach Art. 9 Abs. 1, Lieferantenabfrage, Geodaten, Holzarten, Legalität, Vollständigkeit, Umgang mit Lücken</w:t>
      </w:r>
    </w:p>
    <w:p>
      <w:pPr>
        <w:spacing w:after="40"/>
      </w:pPr>
      <w:r>
        <w:rPr>
          <w:b w:val="0"/>
          <w:i w:val="0"/>
          <w:sz w:val="17"/>
        </w:rPr>
        <w:t>☐ Baustein 5: Bewertungseinheit, Kriterien, Einstufung, Gesamtregel, Länderrisiko, Werkzeuge, Prüfweg nach Art. 13, Überprüfung</w:t>
      </w:r>
    </w:p>
    <w:p>
      <w:pPr>
        <w:spacing w:after="40"/>
      </w:pPr>
      <w:r>
        <w:rPr>
          <w:b w:val="0"/>
          <w:i w:val="0"/>
          <w:sz w:val="17"/>
        </w:rPr>
        <w:t>☐ Baustein 6: Maßnahmenkatalog, Entscheidung, Neubewertung, Abbruch und Sperre, Vermischung an Verarbeitungsstätten, Dokumentation, Überprüfung</w:t>
      </w:r>
    </w:p>
    <w:p>
      <w:pPr>
        <w:spacing w:after="40"/>
      </w:pPr>
      <w:r>
        <w:rPr>
          <w:b w:val="0"/>
          <w:i w:val="0"/>
          <w:sz w:val="17"/>
        </w:rPr>
        <w:t>☐ Baustein 7: Freigabepunkt, Freigabekriterien, Freigabe durch, Technische Sperre, Kennzeichnung, Lager, Mengenabgleich</w:t>
      </w:r>
    </w:p>
    <w:p>
      <w:pPr>
        <w:spacing w:after="40"/>
      </w:pPr>
      <w:r>
        <w:rPr>
          <w:b w:val="0"/>
          <w:i w:val="0"/>
          <w:sz w:val="17"/>
        </w:rPr>
        <w:t>☐ Baustein 8: Erstellung und Übermittlung, Erklärungsart, Deckung, Mengenabgleich, Prüfung vor Übermittlung, Änderung und Widerruf, Weitergabe, Notfallweg, Ablage</w:t>
      </w:r>
    </w:p>
    <w:p>
      <w:pPr>
        <w:spacing w:after="40"/>
      </w:pPr>
      <w:r>
        <w:rPr>
          <w:b w:val="0"/>
          <w:i w:val="0"/>
          <w:sz w:val="17"/>
        </w:rPr>
        <w:t>☐ Baustein 9: Eingangskanäle, Erfassung und Zuständigkeit, Frist für die Erstbewertung, Sofortmaßnahme, Meldung, Bei vereinfachter Sorgfaltspflicht, Rückkopplung</w:t>
      </w:r>
    </w:p>
    <w:p>
      <w:pPr>
        <w:spacing w:after="40"/>
      </w:pPr>
      <w:r>
        <w:rPr>
          <w:b w:val="0"/>
          <w:i w:val="0"/>
          <w:sz w:val="17"/>
        </w:rPr>
        <w:t>☐ Baustein 10: Interne Kontrollen, Bericht an die Geschäftsleitung, Prüfstelle, Prüfauftrag, Maßnahmenverfolgung, Weitergabe der Ergebnisse an Abnehmer</w:t>
      </w:r>
    </w:p>
    <w:p>
      <w:pPr>
        <w:spacing w:after="40"/>
      </w:pPr>
      <w:r>
        <w:rPr>
          <w:b w:val="0"/>
          <w:i w:val="0"/>
          <w:sz w:val="17"/>
        </w:rPr>
        <w:t>☐ Baustein 11: Akte je Referenznummer, Fristen und Fristbeginn, Speicherort, Zugriff, Sicherung, Löschung, Ansprechpartner für die Behörde, Kontrolltag</w:t>
      </w:r>
    </w:p>
    <w:p>
      <w:pPr>
        <w:spacing w:after="40"/>
      </w:pPr>
      <w:r>
        <w:rPr>
          <w:b w:val="0"/>
          <w:i w:val="0"/>
          <w:sz w:val="17"/>
        </w:rPr>
        <w:t>☐ Baustein 12: Jährliche Überprüfung, Auslöser für sofortige Aktualisierung, Änderungsprotokoll, Öffentlicher Bericht</w:t>
      </w:r>
    </w:p>
    <w:p>
      <w:pPr>
        <w:spacing w:after="40"/>
      </w:pPr>
      <w:r>
        <w:rPr>
          <w:b w:val="0"/>
          <w:i w:val="0"/>
          <w:sz w:val="17"/>
        </w:rPr>
        <w:t>☐ Deckblatt vollständig</w:t>
      </w:r>
    </w:p>
    <w:p>
      <w:pPr>
        <w:spacing w:after="40"/>
      </w:pPr>
      <w:r>
        <w:rPr>
          <w:b w:val="0"/>
          <w:i w:val="0"/>
          <w:sz w:val="17"/>
        </w:rPr>
        <w:t>☐ Änderungsprotokoll mit Erstfassung</w:t>
      </w:r>
    </w:p>
    <w:p>
      <w:pPr>
        <w:spacing w:after="40"/>
      </w:pPr>
      <w:r>
        <w:rPr>
          <w:b w:val="0"/>
          <w:i w:val="0"/>
          <w:sz w:val="17"/>
        </w:rPr>
        <w:t>☐ Anhänge B bis E und H ausgefüllt</w:t>
      </w:r>
    </w:p>
    <w:p>
      <w:pPr>
        <w:spacing w:after="40"/>
      </w:pPr>
      <w:r>
        <w:rPr>
          <w:b w:val="0"/>
          <w:i w:val="0"/>
          <w:sz w:val="17"/>
        </w:rPr>
        <w:t>☐ graue Hinweise gelöscht</w:t>
      </w:r>
    </w:p>
    <w:p>
      <w:pPr>
        <w:spacing w:after="40"/>
      </w:pPr>
      <w:r>
        <w:rPr>
          <w:b w:val="0"/>
          <w:i w:val="0"/>
          <w:sz w:val="17"/>
        </w:rPr>
        <w:t>☐ Freigabe durch die Geschäftsleitung mit Datum</w:t>
      </w:r>
    </w:p>
    <w:sectPr w:rsidR="00FC693F" w:rsidRPr="0006063C" w:rsidSect="00034616">
      <w:headerReference w:type="default" r:id="rId9"/>
      <w:footerReference w:type="default" r:id="rId10"/>
      <w:pgSz w:w="11906" w:h="16838"/>
      <w:pgMar w:top="1134"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95959"/>
        <w:sz w:val="15"/>
      </w:rPr>
      <w:t xml:space="preserve">Vorlage: HRG Polygon One GmbH, polygon-one.com/eudr-sorgfaltspflichtregelung-vorlage, Stand 30.10.2026. Keine amtliche Form, keine Rechtsberatung; darf im eigenen Unternehmen frei verwendet und angepasst werden. </w:t>
    </w:r>
    <w:r>
      <w:rPr>
        <w:color w:val="595959"/>
        <w:sz w:val="15"/>
      </w:rPr>
      <w:t xml:space="preserve">Seite </w:t>
    </w:r>
    <w:r>
      <w:rPr>
        <w:sz w:val="15"/>
      </w:rPr>
      <w:fldChar w:fldCharType="begin"/>
    </w:r>
    <w:r>
      <w:rPr>
        <w:sz w:val="15"/>
      </w:rPr>
      <w:instrText xml:space="preserve">PAGE</w:instrText>
    </w:r>
    <w:r>
      <w:rPr>
        <w:sz w:val="15"/>
      </w:rPr>
      <w:fldChar w:fldCharType="separate"/>
    </w:r>
    <w:r>
      <w:rPr>
        <w:sz w:val="15"/>
      </w:rPr>
      <w:t>1</w:t>
    </w:r>
    <w:r>
      <w:rPr>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val="0"/>
        <w:i w:val="0"/>
        <w:color w:val="595959"/>
        <w:sz w:val="16"/>
      </w:rPr>
      <w:t xml:space="preserve">Sorgfaltspflichtregelung nach Art. 12 EUDR · </w:t>
    </w:r>
    <w:r>
      <w:rPr>
        <w:b w:val="0"/>
        <w:i w:val="0"/>
        <w:color w:val="595959"/>
        <w:sz w:val="16"/>
        <w:shd w:val="clear" w:color="auto" w:fill="E3E3E3"/>
      </w:rPr>
      <w:t>[Unternehmen]</w:t>
    </w:r>
    <w:r>
      <w:rPr>
        <w:b w:val="0"/>
        <w:i w:val="0"/>
        <w:color w:val="595959"/>
        <w:sz w:val="16"/>
      </w:rPr>
      <w:t xml:space="preserve"> · Version </w:t>
    </w:r>
    <w:r>
      <w:rPr>
        <w:b w:val="0"/>
        <w:i w:val="0"/>
        <w:color w:val="595959"/>
        <w:sz w:val="16"/>
        <w:shd w:val="clear" w:color="auto" w:fill="E3E3E3"/>
      </w:rPr>
      <w:t>[x.y]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eastAsia="Arial"/>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C1830"/>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6AA6"/>
      <w:sz w:val="24"/>
      <w:szCs w:val="26"/>
    </w:rPr>
  </w:style>
  <w:style w:type="paragraph" w:styleId="Heading3">
    <w:name w:val="heading 3"/>
    <w:basedOn w:val="Normal"/>
    <w:next w:val="Normal"/>
    <w:link w:val="Heading3Char"/>
    <w:uiPriority w:val="9"/>
    <w:unhideWhenUsed/>
    <w:qFormat/>
    <w:rsid w:val="00FC693F"/>
    <w:pPr>
      <w:keepNext/>
      <w:keepLines/>
      <w:spacing w:before="160" w:after="120"/>
      <w:outlineLvl w:val="2"/>
    </w:pPr>
    <w:rPr>
      <w:rFonts w:ascii="Arial" w:hAnsi="Arial"/>
      <w:b/>
      <w:bCs/>
      <w:color w:val="0C183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Arial" w:hAnsi="Arial"/>
      <w:b/>
      <w:color w:val="0C183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Sorgfaltspflichtregelung nach Artikel 12 der Verordnung (EU) 2023/1115 (EUDR)</dc:title>
  <dc:subject>Vorlage</dc:subject>
  <dc:creator>HRG Polygon One GmbH</dc:creator>
  <cp:keywords>EUDR, Artikel 12, Sorgfaltspflichtregelung</cp:keywords>
  <dc:description/>
  <cp:lastModifiedBy>HRG Polygon One GmbH</cp:lastModifiedBy>
  <cp:revision>1</cp:revision>
  <dcterms:created xsi:type="dcterms:W3CDTF">2026-10-30T12:00:00Z</dcterms:created>
  <dcterms:modified xsi:type="dcterms:W3CDTF">2026-10-30T12:00:00Z</dcterms:modified>
  <cp:category/>
  <dc:language>de-DE</dc:language>
</cp:coreProperties>
</file>